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10" w:rsidRDefault="0087601F" w:rsidP="00B25AD8">
      <w:pPr>
        <w:jc w:val="both"/>
      </w:pPr>
      <w:r>
        <w:rPr>
          <w:i/>
        </w:rPr>
        <w:t>“</w:t>
      </w:r>
      <w:r w:rsidR="00723D64" w:rsidRPr="0087601F">
        <w:rPr>
          <w:b/>
          <w:i/>
        </w:rPr>
        <w:t>In natura Arte Imaginário</w:t>
      </w:r>
      <w:r w:rsidR="00723D64">
        <w:t xml:space="preserve">, surge da imbricada relação natureza, nas mais das vezes, morta, com </w:t>
      </w:r>
      <w:r w:rsidR="00723D64" w:rsidRPr="003E76FA">
        <w:rPr>
          <w:i/>
        </w:rPr>
        <w:t>o sensível</w:t>
      </w:r>
      <w:r w:rsidR="00723D64">
        <w:t xml:space="preserve">, que a toma, em suas formas diversificadas, em artes únicas. Porém, para que surja e </w:t>
      </w:r>
      <w:proofErr w:type="gramStart"/>
      <w:r w:rsidR="00723D64">
        <w:t>erga-se</w:t>
      </w:r>
      <w:proofErr w:type="gramEnd"/>
      <w:r w:rsidR="00723D64">
        <w:t xml:space="preserve"> </w:t>
      </w:r>
      <w:r w:rsidR="0052038F">
        <w:t>à posição</w:t>
      </w:r>
      <w:r w:rsidR="00723D64">
        <w:t xml:space="preserve"> de arte</w:t>
      </w:r>
      <w:r w:rsidR="0052038F">
        <w:t xml:space="preserve"> e à contemplação, as formas naturais, devem ser organizadas e reposicionadas. </w:t>
      </w:r>
    </w:p>
    <w:p w:rsidR="0052038F" w:rsidRDefault="0052038F" w:rsidP="00B25AD8">
      <w:pPr>
        <w:jc w:val="both"/>
      </w:pPr>
      <w:r>
        <w:t xml:space="preserve">Diante ao universo de contornos, feitios, desenhos, é o olhar sensível, </w:t>
      </w:r>
      <w:r w:rsidR="0087601F">
        <w:t xml:space="preserve">envolto pelo imaginário, que irremediavelmente se constitui na relação com o outro e os outros indivíduos, são selecionadas e alocadas em posições que mexam com o imaginário, também, do </w:t>
      </w:r>
      <w:r w:rsidR="003E76FA">
        <w:t xml:space="preserve">outro </w:t>
      </w:r>
      <w:r w:rsidR="0087601F">
        <w:t>observador.</w:t>
      </w:r>
    </w:p>
    <w:p w:rsidR="0087601F" w:rsidRDefault="0087601F" w:rsidP="00B25AD8">
      <w:pPr>
        <w:jc w:val="both"/>
        <w:rPr>
          <w:b/>
          <w:i/>
        </w:rPr>
      </w:pPr>
      <w:r w:rsidRPr="003E76FA">
        <w:rPr>
          <w:i/>
        </w:rPr>
        <w:t>O sensível</w:t>
      </w:r>
      <w:r>
        <w:t xml:space="preserve">, no momento criativo, dado sua constituição socialmente instalada, </w:t>
      </w:r>
      <w:r w:rsidR="00B25AD8">
        <w:t xml:space="preserve">não </w:t>
      </w:r>
      <w:r>
        <w:t xml:space="preserve">pensa exclusivamente em si. Ele, nas interdependências, busca levar, sua criação, a um universo de sensíveis observadores.  “ </w:t>
      </w:r>
      <w:r w:rsidRPr="0087601F">
        <w:rPr>
          <w:b/>
          <w:i/>
        </w:rPr>
        <w:t>(Gláucio Campos, maio/2023)</w:t>
      </w:r>
    </w:p>
    <w:p w:rsidR="0050062F" w:rsidRDefault="0050062F" w:rsidP="00B25AD8">
      <w:pPr>
        <w:jc w:val="both"/>
        <w:rPr>
          <w:b/>
          <w:i/>
        </w:rPr>
      </w:pPr>
    </w:p>
    <w:p w:rsidR="00D64563" w:rsidRDefault="00B25AD8" w:rsidP="00B25AD8">
      <w:pPr>
        <w:jc w:val="both"/>
        <w:rPr>
          <w:b/>
        </w:rPr>
      </w:pPr>
      <w:r>
        <w:rPr>
          <w:b/>
        </w:rPr>
        <w:t>A exposição intitulada</w:t>
      </w:r>
      <w:r w:rsidR="0050062F">
        <w:rPr>
          <w:b/>
        </w:rPr>
        <w:t xml:space="preserve"> “Práticas Socioculturais”, trata do modo de vida, ainda, constatada no universo de comunidades amazônicas. Revela-se, por meio de imagens, as atividades de cultivo do solo, com o tradicional ajuri/mutirão; a criação de animais domésticos; o extrativismo animal (caça e pesca) e a retirada da madeira. Por fim, a mobilidade humana, na utilização do transporte fluvial. Porém, destaca-se também, </w:t>
      </w:r>
      <w:r w:rsidR="007A2143">
        <w:rPr>
          <w:b/>
        </w:rPr>
        <w:t xml:space="preserve">a força oculta que coloca em movimento o “desenvolvimento” do Amazonas em seu nível de </w:t>
      </w:r>
      <w:proofErr w:type="spellStart"/>
      <w:r w:rsidR="007A2143">
        <w:rPr>
          <w:b/>
        </w:rPr>
        <w:t>tecnização</w:t>
      </w:r>
      <w:proofErr w:type="spellEnd"/>
      <w:r w:rsidR="007A2143">
        <w:rPr>
          <w:b/>
        </w:rPr>
        <w:t>.</w:t>
      </w:r>
    </w:p>
    <w:p w:rsidR="00D64563" w:rsidRDefault="00D64563">
      <w:pPr>
        <w:rPr>
          <w:b/>
        </w:rPr>
      </w:pPr>
    </w:p>
    <w:p w:rsidR="00D64563" w:rsidRDefault="00D64563">
      <w:pPr>
        <w:rPr>
          <w:b/>
        </w:rPr>
      </w:pPr>
      <w:r w:rsidRPr="00D64563">
        <w:rPr>
          <w:b/>
          <w:noProof/>
          <w:lang w:eastAsia="pt-BR"/>
        </w:rPr>
        <w:drawing>
          <wp:inline distT="0" distB="0" distL="0" distR="0">
            <wp:extent cx="3230245" cy="2422383"/>
            <wp:effectExtent l="0" t="0" r="8255" b="0"/>
            <wp:docPr id="10244" name="Picture 7" descr="DSCN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7" descr="DSCN40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94" cy="24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563" w:rsidRDefault="00D64563">
      <w:pPr>
        <w:rPr>
          <w:b/>
        </w:rPr>
      </w:pPr>
    </w:p>
    <w:p w:rsidR="00D64563" w:rsidRDefault="00D64563">
      <w:pPr>
        <w:rPr>
          <w:b/>
        </w:rPr>
      </w:pPr>
    </w:p>
    <w:p w:rsidR="00D64563" w:rsidRDefault="00D64563">
      <w:pPr>
        <w:rPr>
          <w:b/>
        </w:rPr>
      </w:pPr>
    </w:p>
    <w:p w:rsidR="0050062F" w:rsidRPr="0050062F" w:rsidRDefault="007A2143">
      <w:r>
        <w:rPr>
          <w:b/>
        </w:rPr>
        <w:t xml:space="preserve"> </w:t>
      </w:r>
    </w:p>
    <w:sectPr w:rsidR="0050062F" w:rsidRPr="0050062F" w:rsidSect="00587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23D64"/>
    <w:rsid w:val="003A42C2"/>
    <w:rsid w:val="003E76FA"/>
    <w:rsid w:val="0050062F"/>
    <w:rsid w:val="0052038F"/>
    <w:rsid w:val="00587EEF"/>
    <w:rsid w:val="00723D64"/>
    <w:rsid w:val="00774910"/>
    <w:rsid w:val="007A2143"/>
    <w:rsid w:val="0087601F"/>
    <w:rsid w:val="00B25AD8"/>
    <w:rsid w:val="00D6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Usuário</cp:lastModifiedBy>
  <cp:revision>5</cp:revision>
  <dcterms:created xsi:type="dcterms:W3CDTF">2023-05-28T08:44:00Z</dcterms:created>
  <dcterms:modified xsi:type="dcterms:W3CDTF">2023-06-01T12:55:00Z</dcterms:modified>
</cp:coreProperties>
</file>