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B7" w:rsidRDefault="009F4D69">
      <w:pPr>
        <w:pStyle w:val="Citao"/>
        <w:jc w:val="center"/>
      </w:pPr>
      <w:r>
        <w:t>NOTAS EXPLICATIVAS</w:t>
      </w:r>
    </w:p>
    <w:p w:rsidR="00C408B7" w:rsidRDefault="009F4D69">
      <w:pPr>
        <w:pStyle w:val="Citao"/>
      </w:pPr>
      <w:r>
        <w:t xml:space="preserve">O presente modelo de Termo de Referência visa subsidiar a Administração na elaboração das diretrizes que darão ordem e forma à licitação na modalidade pregão, </w:t>
      </w:r>
      <w:r>
        <w:t>notadamente no que tange ao objeto, condições da licitação e a contratação que se seguirá com o licitante vencedor. É o documento que mais sofrerá variação de conteúdo, em vista das peculiaridades do órgão ou entidade licitante e, principalmente, do objeto</w:t>
      </w:r>
      <w:r>
        <w:t xml:space="preserve"> licitatório. Serve de supedâneo para a Administração elaborar seu próprio Termo de Referência, consoante às condições que lhes são próprias, por isso que não deve prender-se textualmente ao conteúdo apresentado neste documento.</w:t>
      </w:r>
    </w:p>
    <w:p w:rsidR="00C408B7" w:rsidRDefault="009F4D69">
      <w:pPr>
        <w:pStyle w:val="Citao"/>
      </w:pPr>
      <w:r>
        <w:t>Os itens deste modelo, dest</w:t>
      </w:r>
      <w:r>
        <w:t>acados em vermelho itálico, devem ser preenchidos ou adotados pelo órgão ou entidade pública licitante, de acordo com as peculiaridades do objeto da licitação e critérios de oportunidade e conveniência, cuidando-se para que sejam reproduzidas as mesmas def</w:t>
      </w:r>
      <w:r>
        <w:t>inições nos demais instrumentos da licitação, para que não conflitem.</w:t>
      </w:r>
    </w:p>
    <w:p w:rsidR="00C408B7" w:rsidRDefault="009F4D69">
      <w:pPr>
        <w:pStyle w:val="Citao"/>
      </w:pPr>
      <w:r>
        <w:t>Alguns itens receberão notas explicativas destacadas para compreensão do agente ou setor responsável pela elaboração do Termo de Referência, que deverão ser devidamente suprimidas quando</w:t>
      </w:r>
      <w:r>
        <w:t xml:space="preserve"> da finalização do documento.</w:t>
      </w:r>
    </w:p>
    <w:p w:rsidR="00C408B7" w:rsidRDefault="009F4D69">
      <w:pPr>
        <w:pStyle w:val="Citao"/>
      </w:pPr>
      <w:r>
        <w:rPr>
          <w:b/>
        </w:rPr>
        <w:t>Supressão automática das notas explicativas</w:t>
      </w:r>
      <w:r>
        <w:t>: Clique no botão substituir no canto direito da guia início ou use o atalho Ctrl+U; clique em mais, para ampliar a caixa de diálogo, e depois em formatar, opção estilo. Na caixa de d</w:t>
      </w:r>
      <w:r>
        <w:t>iálogo Localizar estilo encontre o estilo citação e o selecione, depois clique em OK para sair. Clique em substituir tudo. Faça isso apenas ao final, para elaborar a minuta seguindo as orientações.</w:t>
      </w:r>
    </w:p>
    <w:p w:rsidR="00C408B7" w:rsidRDefault="009F4D69">
      <w:pPr>
        <w:pStyle w:val="Citao"/>
      </w:pPr>
      <w:r>
        <w:t>Quando quiser localizar palavras posteriormente em qualque</w:t>
      </w:r>
      <w:r>
        <w:t>r documento, observe se abaixo do campo localizar consta a informação “Formato: Estilo: Citação”. Em caso positivo, clique em Sem Formatação, na caixa de diálogo ampliada, para voltar às condições normais de pesquisa.</w:t>
      </w:r>
    </w:p>
    <w:p w:rsidR="00C408B7" w:rsidRDefault="009F4D69">
      <w:pPr>
        <w:pStyle w:val="Citao"/>
      </w:pPr>
      <w:r>
        <w:rPr>
          <w:szCs w:val="20"/>
        </w:rPr>
        <w:t xml:space="preserve">Os Órgãos Assessorados deverão manter </w:t>
      </w:r>
      <w:r>
        <w:rPr>
          <w:szCs w:val="20"/>
        </w:rPr>
        <w:t>as notas de rodapé dos modelos utilizados para a elaboração das minutas e demais anexos, a fim de que os Órgãos Consultivos, ao examinarem os documentos, estejam certos de que dos modelos são os corretos. A versão final do texto, após aprovada pelo órgão c</w:t>
      </w:r>
      <w:r>
        <w:rPr>
          <w:szCs w:val="20"/>
        </w:rPr>
        <w:t>onsultivo, deverá excluir a referida nota.</w:t>
      </w:r>
    </w:p>
    <w:p w:rsidR="00C408B7" w:rsidRDefault="00C408B7">
      <w:pPr>
        <w:rPr>
          <w:lang w:eastAsia="en-US"/>
        </w:rPr>
      </w:pPr>
    </w:p>
    <w:p w:rsidR="00C408B7" w:rsidRDefault="00C408B7">
      <w:pPr>
        <w:rPr>
          <w:lang w:eastAsia="en-US"/>
        </w:rPr>
      </w:pPr>
    </w:p>
    <w:p w:rsidR="00C408B7" w:rsidRDefault="009F4D69">
      <w:pPr>
        <w:jc w:val="center"/>
        <w:rPr>
          <w:rFonts w:cs="Times New Roman"/>
          <w:b/>
          <w:bCs/>
          <w:color w:val="000000"/>
          <w:szCs w:val="20"/>
        </w:rPr>
      </w:pPr>
      <w:r>
        <w:rPr>
          <w:rFonts w:cs="Times New Roman"/>
          <w:b/>
          <w:bCs/>
          <w:color w:val="000000"/>
          <w:szCs w:val="20"/>
        </w:rPr>
        <w:t>MODELO DE TERMO DE REFERÊNCIA</w:t>
      </w:r>
    </w:p>
    <w:p w:rsidR="00C408B7" w:rsidRDefault="009F4D69">
      <w:pPr>
        <w:jc w:val="center"/>
        <w:rPr>
          <w:rFonts w:cs="Times New Roman"/>
          <w:b/>
          <w:bCs/>
          <w:iCs/>
          <w:szCs w:val="20"/>
        </w:rPr>
      </w:pPr>
      <w:r>
        <w:rPr>
          <w:rFonts w:cs="Times New Roman"/>
          <w:b/>
          <w:bCs/>
          <w:iCs/>
          <w:szCs w:val="20"/>
        </w:rPr>
        <w:t>PRESTAÇÃO DE SERVIÇO NÃO CONTÍNUO</w:t>
      </w:r>
    </w:p>
    <w:p w:rsidR="00C408B7" w:rsidRDefault="00C408B7">
      <w:pPr>
        <w:jc w:val="center"/>
        <w:rPr>
          <w:rFonts w:cs="Times New Roman"/>
          <w:b/>
          <w:bCs/>
          <w:iCs/>
          <w:szCs w:val="20"/>
        </w:rPr>
      </w:pPr>
    </w:p>
    <w:p w:rsidR="00C408B7" w:rsidRDefault="009F4D69">
      <w:pPr>
        <w:pStyle w:val="Citao"/>
      </w:pPr>
      <w:r>
        <w:rPr>
          <w:b/>
          <w:color w:val="auto"/>
          <w:szCs w:val="20"/>
        </w:rPr>
        <w:t xml:space="preserve">Nota explicativa. </w:t>
      </w:r>
      <w:r>
        <w:rPr>
          <w:color w:val="auto"/>
          <w:szCs w:val="20"/>
        </w:rPr>
        <w:t xml:space="preserve">Serviços não continuados </w:t>
      </w:r>
      <w:r>
        <w:rPr>
          <w:rFonts w:eastAsia="Times New Roman"/>
          <w:color w:val="auto"/>
          <w:szCs w:val="20"/>
          <w:lang w:eastAsia="pt-BR"/>
        </w:rPr>
        <w:t>são aqueles que têm como escopo a obtenção de produtos específicos em um período pré-determinado, sem n</w:t>
      </w:r>
      <w:r>
        <w:rPr>
          <w:rFonts w:eastAsia="Times New Roman"/>
          <w:color w:val="auto"/>
          <w:szCs w:val="20"/>
          <w:lang w:eastAsia="pt-BR"/>
        </w:rPr>
        <w:t>ecessidade de prorrogações por vários exercícios financeiros.</w:t>
      </w:r>
    </w:p>
    <w:p w:rsidR="00C408B7" w:rsidRDefault="00C408B7">
      <w:pPr>
        <w:spacing w:after="120" w:line="276" w:lineRule="auto"/>
        <w:ind w:right="-15"/>
        <w:jc w:val="center"/>
        <w:rPr>
          <w:rFonts w:cs="Times New Roman"/>
          <w:bCs/>
          <w:color w:val="000000"/>
          <w:szCs w:val="20"/>
        </w:rPr>
      </w:pPr>
    </w:p>
    <w:p w:rsidR="00C408B7" w:rsidRDefault="009F4D69">
      <w:pPr>
        <w:spacing w:after="120" w:line="276" w:lineRule="auto"/>
        <w:ind w:right="-15"/>
        <w:jc w:val="center"/>
        <w:rPr>
          <w:rFonts w:cs="Times New Roman"/>
          <w:bCs/>
          <w:i/>
          <w:color w:val="FF0000"/>
          <w:szCs w:val="20"/>
        </w:rPr>
      </w:pPr>
      <w:r>
        <w:rPr>
          <w:rFonts w:cs="Times New Roman"/>
          <w:bCs/>
          <w:i/>
          <w:color w:val="FF0000"/>
          <w:szCs w:val="20"/>
        </w:rPr>
        <w:t xml:space="preserve">ÓRGÃO OU ENTIDADE PÚBLICA </w:t>
      </w:r>
    </w:p>
    <w:p w:rsidR="00C408B7" w:rsidRDefault="009F4D69">
      <w:pPr>
        <w:jc w:val="center"/>
        <w:rPr>
          <w:rFonts w:cs="Times New Roman"/>
          <w:bCs/>
          <w:color w:val="000000"/>
          <w:szCs w:val="20"/>
        </w:rPr>
      </w:pPr>
      <w:r>
        <w:rPr>
          <w:rFonts w:cs="Times New Roman"/>
          <w:bCs/>
          <w:color w:val="000000"/>
          <w:szCs w:val="20"/>
        </w:rPr>
        <w:t xml:space="preserve"> (Processo Administrativo n.º 23105.________/2018)</w:t>
      </w:r>
    </w:p>
    <w:p w:rsidR="00C408B7" w:rsidRDefault="009F4D69" w:rsidP="00C408B7">
      <w:pPr>
        <w:pStyle w:val="Nivel1"/>
      </w:pPr>
      <w:r>
        <w:t>DO OBJETO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i/>
          <w:color w:val="FF0000"/>
          <w:szCs w:val="20"/>
        </w:rPr>
      </w:pPr>
      <w:r>
        <w:rPr>
          <w:rFonts w:cs="Times New Roman"/>
          <w:i/>
          <w:color w:val="FF0000"/>
          <w:szCs w:val="20"/>
        </w:rPr>
        <w:t>Contratação de</w:t>
      </w:r>
      <w:proofErr w:type="gramStart"/>
      <w:r>
        <w:rPr>
          <w:rFonts w:cs="Times New Roman"/>
          <w:i/>
          <w:color w:val="FF0000"/>
          <w:szCs w:val="20"/>
        </w:rPr>
        <w:t>...........................................................</w:t>
      </w:r>
      <w:proofErr w:type="gramEnd"/>
      <w:r>
        <w:rPr>
          <w:rFonts w:cs="Times New Roman"/>
          <w:i/>
          <w:color w:val="FF0000"/>
          <w:szCs w:val="20"/>
        </w:rPr>
        <w:t xml:space="preserve">, conforme condições, </w:t>
      </w:r>
      <w:r>
        <w:rPr>
          <w:rFonts w:cs="Times New Roman"/>
          <w:i/>
          <w:color w:val="FF0000"/>
          <w:szCs w:val="20"/>
        </w:rPr>
        <w:t>quantidades e exigências estabelecidas neste instrumento:</w:t>
      </w:r>
    </w:p>
    <w:p w:rsidR="00C408B7" w:rsidRDefault="00C408B7">
      <w:pPr>
        <w:spacing w:after="120" w:line="276" w:lineRule="auto"/>
        <w:ind w:left="360" w:right="-15"/>
        <w:jc w:val="both"/>
        <w:rPr>
          <w:rFonts w:cs="Times New Roman"/>
          <w:i/>
          <w:color w:val="FF0000"/>
          <w:szCs w:val="20"/>
        </w:rPr>
      </w:pPr>
    </w:p>
    <w:tbl>
      <w:tblPr>
        <w:tblW w:w="8505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5244"/>
        <w:gridCol w:w="2268"/>
      </w:tblGrid>
      <w:tr w:rsidR="00C408B7" w:rsidTr="00C408B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8B7" w:rsidRDefault="009F4D69">
            <w:pPr>
              <w:widowControl w:val="0"/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ITEM</w:t>
            </w:r>
          </w:p>
          <w:p w:rsidR="00C408B7" w:rsidRDefault="00C408B7">
            <w:pPr>
              <w:widowControl w:val="0"/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8B7" w:rsidRDefault="009F4D69">
            <w:pPr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DESCRIÇÃO/</w:t>
            </w:r>
          </w:p>
          <w:p w:rsidR="00C408B7" w:rsidRDefault="009F4D69">
            <w:pPr>
              <w:widowControl w:val="0"/>
              <w:jc w:val="center"/>
            </w:pPr>
            <w:r>
              <w:rPr>
                <w:rFonts w:cs="Times New Roman"/>
                <w:bCs/>
                <w:color w:val="000000"/>
                <w:szCs w:val="20"/>
              </w:rPr>
              <w:t>ESPECIFICAÇÃO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8B7" w:rsidRDefault="009F4D69">
            <w:pPr>
              <w:widowControl w:val="0"/>
              <w:jc w:val="center"/>
              <w:rPr>
                <w:rFonts w:cs="Times New Roman"/>
                <w:bCs/>
                <w:i/>
                <w:color w:val="FF0000"/>
                <w:szCs w:val="20"/>
              </w:rPr>
            </w:pPr>
            <w:r>
              <w:rPr>
                <w:rFonts w:cs="Times New Roman"/>
                <w:bCs/>
                <w:i/>
                <w:color w:val="FF0000"/>
                <w:szCs w:val="20"/>
              </w:rPr>
              <w:t>Valor máximo ou menor percentual de desconto</w:t>
            </w:r>
          </w:p>
        </w:tc>
      </w:tr>
      <w:tr w:rsidR="00C408B7" w:rsidTr="00C408B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8B7" w:rsidRDefault="009F4D69">
            <w:pPr>
              <w:widowControl w:val="0"/>
              <w:spacing w:after="120" w:line="276" w:lineRule="auto"/>
              <w:jc w:val="center"/>
              <w:rPr>
                <w:rFonts w:cs="Times New Roman"/>
                <w:color w:val="00000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Cs w:val="20"/>
              </w:rPr>
              <w:t>1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8B7" w:rsidRDefault="00C408B7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8B7" w:rsidRDefault="00C408B7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</w:tr>
      <w:tr w:rsidR="00C408B7" w:rsidTr="00C408B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8B7" w:rsidRDefault="009F4D69">
            <w:pPr>
              <w:widowControl w:val="0"/>
              <w:spacing w:after="120" w:line="276" w:lineRule="auto"/>
              <w:jc w:val="center"/>
              <w:rPr>
                <w:rFonts w:cs="Times New Roman"/>
                <w:color w:val="00000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Cs w:val="20"/>
              </w:rPr>
              <w:t>2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8B7" w:rsidRDefault="00C408B7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8B7" w:rsidRDefault="00C408B7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</w:tr>
      <w:tr w:rsidR="00C408B7" w:rsidTr="00C408B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8B7" w:rsidRDefault="009F4D69">
            <w:pPr>
              <w:widowControl w:val="0"/>
              <w:spacing w:after="120" w:line="276" w:lineRule="auto"/>
              <w:jc w:val="center"/>
              <w:rPr>
                <w:rFonts w:cs="Times New Roman"/>
                <w:color w:val="00000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Cs w:val="20"/>
              </w:rPr>
              <w:t>3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8B7" w:rsidRDefault="00C408B7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8B7" w:rsidRDefault="00C408B7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</w:tr>
    </w:tbl>
    <w:p w:rsidR="00C408B7" w:rsidRDefault="009F4D69">
      <w:pPr>
        <w:pStyle w:val="Citao"/>
      </w:pPr>
      <w:r>
        <w:rPr>
          <w:b/>
        </w:rPr>
        <w:lastRenderedPageBreak/>
        <w:t>Nota explicativa</w:t>
      </w:r>
      <w:r>
        <w:t xml:space="preserve">: A tabela acima é meramente ilustrativa; o órgão ou entidade deve elaborá-la da forma </w:t>
      </w:r>
      <w:r>
        <w:t>que melhor aprouver ao certame licitatório.</w:t>
      </w:r>
    </w:p>
    <w:p w:rsidR="00C408B7" w:rsidRDefault="009F4D69">
      <w:pPr>
        <w:pStyle w:val="Citao"/>
      </w:pPr>
      <w:r>
        <w:rPr>
          <w:b/>
        </w:rPr>
        <w:t>Valores</w:t>
      </w:r>
      <w:r>
        <w:t xml:space="preserve">: Especificamente em relação aos valores, resultado de ampla pesquisa de mercado, sua indicação nos autos do processo licitatório é obrigatória. Em relação à divulgação no </w:t>
      </w:r>
      <w:proofErr w:type="gramStart"/>
      <w:r>
        <w:t>edital ou anexos, independente do</w:t>
      </w:r>
      <w:r>
        <w:t xml:space="preserve"> critério de aceitabilidade da proposta adotado</w:t>
      </w:r>
      <w:proofErr w:type="gramEnd"/>
      <w:r>
        <w:t xml:space="preserve">, é medida condizente com os princípios da publicidade, transparência, contraditório e isonomia (arts. 5º, caput e LV, e 37, caput, da Constituição Federal; art. 3º, e 44, §1°, da Lei 8.666, de 1993 e art. 2° </w:t>
      </w:r>
      <w:r>
        <w:t xml:space="preserve">da Lei 9.784, de 1999), já que os licitantes podem ter as propostas recusadas quando superiores aos valores máximos ou quando incompatíveis com os valores estimados. </w:t>
      </w:r>
      <w:r>
        <w:rPr>
          <w:rFonts w:cs="Calibri"/>
          <w:bCs/>
          <w:color w:val="auto"/>
          <w:szCs w:val="20"/>
        </w:rPr>
        <w:t xml:space="preserve">Todavia, caso o administrador opte pela não divulgação destes valores </w:t>
      </w:r>
      <w:proofErr w:type="gramStart"/>
      <w:r>
        <w:rPr>
          <w:rFonts w:cs="Calibri"/>
          <w:bCs/>
          <w:color w:val="auto"/>
          <w:szCs w:val="20"/>
        </w:rPr>
        <w:t>no edital ou anexos</w:t>
      </w:r>
      <w:proofErr w:type="gramEnd"/>
      <w:r>
        <w:rPr>
          <w:rFonts w:cs="Calibri"/>
          <w:bCs/>
          <w:color w:val="auto"/>
          <w:szCs w:val="20"/>
        </w:rPr>
        <w:t>,</w:t>
      </w:r>
      <w:r>
        <w:rPr>
          <w:rFonts w:cs="Calibri"/>
          <w:bCs/>
          <w:color w:val="auto"/>
          <w:szCs w:val="20"/>
        </w:rPr>
        <w:t xml:space="preserve"> deverá o fazer motivadamente (em razão dos princípios constitucionais da legalidade, moralidade, eficiência, razoabilidade, dentre outros).</w:t>
      </w:r>
    </w:p>
    <w:p w:rsidR="00C408B7" w:rsidRDefault="009F4D69">
      <w:pPr>
        <w:pStyle w:val="Citao"/>
      </w:pPr>
      <w:r>
        <w:rPr>
          <w:b/>
        </w:rPr>
        <w:t>Descrição</w:t>
      </w:r>
      <w:r>
        <w:t xml:space="preserve">: Esclarecido esse ponto, a recomendação mais importante é descrever detalhadamente o objeto a ser </w:t>
      </w:r>
      <w:r>
        <w:t xml:space="preserve">contratado, com todas as especificações necessárias e suficientes para garantir a qualidade da contração. </w:t>
      </w:r>
      <w:proofErr w:type="gramStart"/>
      <w:r>
        <w:rPr>
          <w:color w:val="auto"/>
        </w:rPr>
        <w:t>Deve-se</w:t>
      </w:r>
      <w:proofErr w:type="gramEnd"/>
      <w:r>
        <w:rPr>
          <w:color w:val="auto"/>
        </w:rPr>
        <w:t xml:space="preserve"> levar em consideração as normas técnicas eventualmente existentes, elaboradas pela Associação Brasileira de Normas Técnicas – ABNT, quanto a r</w:t>
      </w:r>
      <w:r>
        <w:rPr>
          <w:color w:val="auto"/>
        </w:rPr>
        <w:t>equisitos mínimos de qualidade, utilidade, resistência e segurança, nos termos da Lei n° 4.150, de 1962.</w:t>
      </w:r>
    </w:p>
    <w:p w:rsidR="00C408B7" w:rsidRDefault="009F4D69">
      <w:pPr>
        <w:pStyle w:val="Citao"/>
      </w:pPr>
      <w:r>
        <w:rPr>
          <w:rStyle w:val="normalchar1"/>
          <w:rFonts w:ascii="Ecofont_Spranq_eco_Sans" w:hAnsi="Ecofont_Spranq_eco_Sans"/>
          <w:b/>
          <w:sz w:val="20"/>
          <w:szCs w:val="20"/>
        </w:rPr>
        <w:t>Parcelamento</w:t>
      </w:r>
      <w:r>
        <w:rPr>
          <w:rStyle w:val="normalchar1"/>
          <w:rFonts w:ascii="Ecofont_Spranq_eco_Sans" w:hAnsi="Ecofont_Spranq_eco_Sans"/>
          <w:sz w:val="20"/>
          <w:szCs w:val="20"/>
        </w:rPr>
        <w:t>: A regra a ser observada pela Administração nas licitações é a do parcelamento do objeto, conforme disposto no § 1º do art. 23 da Lei nº 8</w:t>
      </w:r>
      <w:r>
        <w:rPr>
          <w:rStyle w:val="normalchar1"/>
          <w:rFonts w:ascii="Ecofont_Spranq_eco_Sans" w:hAnsi="Ecofont_Spranq_eco_Sans"/>
          <w:sz w:val="20"/>
          <w:szCs w:val="20"/>
        </w:rPr>
        <w:t>.666, de 1993</w:t>
      </w:r>
      <w:r>
        <w:t xml:space="preserve">, mas é imprescindível que a divisão do objeto seja técnica e economicamente viável e não represente perda de economia de escala (Súmula 247 do TCU). </w:t>
      </w:r>
      <w:r>
        <w:rPr>
          <w:rStyle w:val="normalchar1"/>
          <w:rFonts w:ascii="Ecofont_Spranq_eco_Sans" w:hAnsi="Ecofont_Spranq_eco_Sans"/>
          <w:color w:val="auto"/>
          <w:sz w:val="20"/>
          <w:szCs w:val="20"/>
        </w:rPr>
        <w:t>O órgão licitante poderá dividir a pretensão contratual em itens ou em lotes (grupo de itens)</w:t>
      </w:r>
      <w:r>
        <w:rPr>
          <w:rStyle w:val="normalchar1"/>
          <w:rFonts w:ascii="Ecofont_Spranq_eco_Sans" w:hAnsi="Ecofont_Spranq_eco_Sans"/>
          <w:color w:val="auto"/>
          <w:sz w:val="20"/>
          <w:szCs w:val="20"/>
        </w:rPr>
        <w:t>, quando técnica e economicamente viável, visando maior competitividade, observada a quantidade mínima, o prazo e o local de entrega.</w:t>
      </w:r>
    </w:p>
    <w:p w:rsidR="00C408B7" w:rsidRDefault="009F4D69">
      <w:pPr>
        <w:pStyle w:val="Citao"/>
      </w:pPr>
      <w:r>
        <w:t xml:space="preserve">Por ser o parcelamento a regra, deve haver justificativa quando este não for adotado. Especialmente quanto ao não </w:t>
      </w:r>
      <w:r>
        <w:t xml:space="preserve">parcelamento do objeto em serviços contínuos de baixa complexidade técnica. </w:t>
      </w:r>
    </w:p>
    <w:p w:rsidR="00C408B7" w:rsidRDefault="009F4D69">
      <w:pPr>
        <w:pStyle w:val="Citao"/>
      </w:pPr>
      <w:r>
        <w:rPr>
          <w:b/>
        </w:rPr>
        <w:t>Sustentabilidade:</w:t>
      </w:r>
      <w:r>
        <w:t xml:space="preserve"> Nas contratações governamentais, deve ser dada prioridade para produtos reciclados e recicláveis e para bens, serviços e obras que considerem critérios compatíve</w:t>
      </w:r>
      <w:r>
        <w:t xml:space="preserve">is com padrões de consumo social e ambientalmente sustentáveis (artigo 7º, XI, da Lei nº 12.305, de 2010 - Política Nacional de Resíduos Sólidos), devendo ser observada, ainda, a Instrução Normativa SLTI/MPOG n° 1, de 19/01/2010 e atos normativos editados </w:t>
      </w:r>
      <w:r>
        <w:t>pelos órgãos de proteção ao meio ambiente. Nesse sentido pode ser consultado o Guia Prático de Licitações Sustentáveis do NAJ/SP para uma lista de objetos abrangidos por disposições normativas de caráter ambiental.</w:t>
      </w:r>
    </w:p>
    <w:p w:rsidR="00C408B7" w:rsidRDefault="009F4D69">
      <w:pPr>
        <w:pStyle w:val="Citao"/>
      </w:pPr>
      <w:r>
        <w:t>Uma vez exigido qualquer requisito ambien</w:t>
      </w:r>
      <w:r>
        <w:t>tal na especificação do objeto, deve ser prevista a forma de comprovação de seu respectivo cumprimento na fase de aceitação da proposta, por meio da apresentação de certificação emitida por instituição pública oficial ou instituição credenciada, ou por out</w:t>
      </w:r>
      <w:r>
        <w:t>ro meio de prova que ateste que o bem fornecido atende às exigências (§ 1° do art. 5° da citada Instrução Normativa).</w:t>
      </w:r>
    </w:p>
    <w:p w:rsidR="00C408B7" w:rsidRDefault="009F4D69" w:rsidP="00C408B7">
      <w:pPr>
        <w:pStyle w:val="Nivel1"/>
      </w:pPr>
      <w:r>
        <w:t>JUSTIFICATIVA E OBJETIVO DA CONTRATAÇÃO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FF0000"/>
          <w:szCs w:val="20"/>
        </w:rPr>
      </w:pPr>
      <w:proofErr w:type="gramStart"/>
      <w:r>
        <w:rPr>
          <w:rFonts w:cs="Times New Roman"/>
          <w:color w:val="FF0000"/>
          <w:szCs w:val="20"/>
        </w:rPr>
        <w:t>....</w:t>
      </w:r>
      <w:proofErr w:type="gramEnd"/>
      <w:r>
        <w:rPr>
          <w:rFonts w:cs="Times New Roman"/>
          <w:color w:val="FF0000"/>
          <w:szCs w:val="20"/>
        </w:rPr>
        <w:t xml:space="preserve"> </w:t>
      </w:r>
    </w:p>
    <w:p w:rsidR="00C408B7" w:rsidRDefault="009F4D69">
      <w:pPr>
        <w:pStyle w:val="Citao"/>
      </w:pPr>
      <w:r>
        <w:rPr>
          <w:b/>
          <w:color w:val="auto"/>
        </w:rPr>
        <w:t>Nota Explicativa</w:t>
      </w:r>
      <w:r>
        <w:rPr>
          <w:color w:val="auto"/>
        </w:rPr>
        <w:t xml:space="preserve">: Conforme previsto na Súmula 177 do TCU, a justificativa há de ser </w:t>
      </w:r>
      <w:proofErr w:type="gramStart"/>
      <w:r>
        <w:rPr>
          <w:color w:val="auto"/>
        </w:rPr>
        <w:t>clara, p</w:t>
      </w:r>
      <w:r>
        <w:rPr>
          <w:color w:val="auto"/>
        </w:rPr>
        <w:t>recisa</w:t>
      </w:r>
      <w:proofErr w:type="gramEnd"/>
      <w:r>
        <w:rPr>
          <w:color w:val="auto"/>
        </w:rPr>
        <w:t xml:space="preserve"> e suficiente, sendo vedadas justificativas genéricas, incapazes de demonstrar de forma cabal a necessidade da Administração. Deve a Administração justificar:</w:t>
      </w:r>
    </w:p>
    <w:p w:rsidR="00C408B7" w:rsidRDefault="009F4D69">
      <w:pPr>
        <w:pStyle w:val="Citao"/>
        <w:rPr>
          <w:color w:val="auto"/>
        </w:rPr>
      </w:pPr>
      <w:r>
        <w:rPr>
          <w:color w:val="auto"/>
        </w:rPr>
        <w:t>a) a necessidade da contratação do serviço;</w:t>
      </w:r>
    </w:p>
    <w:p w:rsidR="00C408B7" w:rsidRDefault="009F4D69">
      <w:pPr>
        <w:pStyle w:val="Citao"/>
        <w:rPr>
          <w:color w:val="auto"/>
        </w:rPr>
      </w:pPr>
      <w:r>
        <w:rPr>
          <w:color w:val="auto"/>
        </w:rPr>
        <w:t>b) as especificações técnicas do serviço;</w:t>
      </w:r>
    </w:p>
    <w:p w:rsidR="00C408B7" w:rsidRDefault="009F4D69">
      <w:pPr>
        <w:pStyle w:val="Citao"/>
        <w:rPr>
          <w:color w:val="auto"/>
        </w:rPr>
      </w:pPr>
      <w:r>
        <w:rPr>
          <w:color w:val="auto"/>
        </w:rPr>
        <w:t xml:space="preserve">c) o </w:t>
      </w:r>
      <w:r>
        <w:rPr>
          <w:color w:val="auto"/>
        </w:rPr>
        <w:t xml:space="preserve">quantitativo de serviço demandado, que deve se pautar no histórico de utilização do serviço pelo órgão. </w:t>
      </w:r>
    </w:p>
    <w:p w:rsidR="00C408B7" w:rsidRDefault="009F4D69">
      <w:pPr>
        <w:pStyle w:val="Citao"/>
      </w:pPr>
      <w:r>
        <w:rPr>
          <w:color w:val="auto"/>
        </w:rPr>
        <w:t>A justificativa, em regra, deve ser apresentada pelo setor requisitante. Quando o serviço possuir características técnicas especializadas, deve o órgão</w:t>
      </w:r>
      <w:r>
        <w:rPr>
          <w:color w:val="auto"/>
        </w:rPr>
        <w:t xml:space="preserve"> requisitante solicitar à unidade técnica competente a definição das especificações do objeto, e, se for o caso, do quantitativo a ser adquirido.</w:t>
      </w:r>
    </w:p>
    <w:p w:rsidR="00C408B7" w:rsidRDefault="009F4D69" w:rsidP="00C408B7">
      <w:pPr>
        <w:pStyle w:val="Nivel1"/>
      </w:pPr>
      <w:r>
        <w:lastRenderedPageBreak/>
        <w:t>DA CLASSIFICAÇÃO DOS SERVIÇOS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FF0000"/>
          <w:szCs w:val="20"/>
        </w:rPr>
      </w:pPr>
      <w:proofErr w:type="gramStart"/>
      <w:r>
        <w:rPr>
          <w:rFonts w:cs="Times New Roman"/>
          <w:color w:val="FF0000"/>
          <w:szCs w:val="20"/>
        </w:rPr>
        <w:t>....</w:t>
      </w:r>
      <w:proofErr w:type="gramEnd"/>
    </w:p>
    <w:p w:rsidR="00C408B7" w:rsidRDefault="009F4D69">
      <w:pPr>
        <w:pStyle w:val="Citao"/>
      </w:pPr>
      <w:r>
        <w:rPr>
          <w:b/>
        </w:rPr>
        <w:t>Nota Explicativa</w:t>
      </w:r>
      <w:r>
        <w:t>: deve a Administração definir se a natureza do objeto a se</w:t>
      </w:r>
      <w:r>
        <w:t xml:space="preserve">r contratado é comum nos termos do parágrafo único, do art. 1°, da Lei 10.520, de 2002.  </w:t>
      </w:r>
    </w:p>
    <w:p w:rsidR="00C408B7" w:rsidRDefault="00C408B7">
      <w:pPr>
        <w:autoSpaceDE w:val="0"/>
        <w:spacing w:after="120" w:line="276" w:lineRule="auto"/>
        <w:ind w:left="432"/>
        <w:jc w:val="both"/>
        <w:rPr>
          <w:rFonts w:cs="Times New Roman"/>
          <w:color w:val="000000"/>
          <w:szCs w:val="20"/>
        </w:rPr>
      </w:pP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Os serviços a serem contratados enquadram-se nos pressupostos do Decreto n° 2.271, de 1997, constituindo-se em atividades materiais acessórias, instrumentais ou comp</w:t>
      </w:r>
      <w:r>
        <w:rPr>
          <w:rFonts w:cs="Times New Roman"/>
          <w:color w:val="000000"/>
          <w:szCs w:val="20"/>
        </w:rPr>
        <w:t>lementares à área de competência legal do órgão licitante, não inerentes às categorias funcionais abrangidas por seu respectivo plano de cargos.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A prestação dos serviços não gera vínculo empregatício entre os empregados da Contratada e a Administração, ved</w:t>
      </w:r>
      <w:r>
        <w:rPr>
          <w:rFonts w:cs="Times New Roman"/>
          <w:color w:val="000000"/>
          <w:szCs w:val="20"/>
        </w:rPr>
        <w:t>ando-se qualquer relação entre estes que caracterize pessoalidade e subordinação direta.</w:t>
      </w:r>
    </w:p>
    <w:p w:rsidR="00C408B7" w:rsidRDefault="009F4D69" w:rsidP="00C408B7">
      <w:pPr>
        <w:pStyle w:val="Nivel1"/>
      </w:pPr>
      <w:r>
        <w:t>FORMA DE PRESTAÇÃO DOS SERVIÇOS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bCs/>
          <w:color w:val="000000"/>
          <w:szCs w:val="20"/>
        </w:rPr>
      </w:pPr>
      <w:r>
        <w:rPr>
          <w:rFonts w:cs="Times New Roman"/>
          <w:bCs/>
          <w:color w:val="000000"/>
          <w:szCs w:val="20"/>
        </w:rPr>
        <w:t>Os serviços serão executados conforme discriminado abaixo: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  <w:rPr>
          <w:rFonts w:cs="Times New Roman"/>
          <w:bCs/>
          <w:color w:val="FF0000"/>
          <w:szCs w:val="20"/>
        </w:rPr>
      </w:pPr>
      <w:proofErr w:type="gramStart"/>
      <w:r>
        <w:rPr>
          <w:rFonts w:cs="Times New Roman"/>
          <w:bCs/>
          <w:color w:val="FF0000"/>
          <w:szCs w:val="20"/>
        </w:rPr>
        <w:t>......</w:t>
      </w:r>
      <w:proofErr w:type="gramEnd"/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  <w:rPr>
          <w:rFonts w:cs="Times New Roman"/>
          <w:bCs/>
          <w:color w:val="FF0000"/>
          <w:szCs w:val="20"/>
        </w:rPr>
      </w:pPr>
      <w:proofErr w:type="gramStart"/>
      <w:r>
        <w:rPr>
          <w:rFonts w:cs="Times New Roman"/>
          <w:bCs/>
          <w:color w:val="FF0000"/>
          <w:szCs w:val="20"/>
        </w:rPr>
        <w:t>......</w:t>
      </w:r>
      <w:proofErr w:type="gramEnd"/>
    </w:p>
    <w:p w:rsidR="00C408B7" w:rsidRDefault="009F4D69">
      <w:pPr>
        <w:pStyle w:val="Citao"/>
      </w:pPr>
      <w:r>
        <w:rPr>
          <w:b/>
        </w:rPr>
        <w:t>Nota Explicativa</w:t>
      </w:r>
      <w:r>
        <w:t xml:space="preserve">: A descrição das tarefas básicas depende das </w:t>
      </w:r>
      <w:r>
        <w:t>atribuições específicas do serviço contratado e da realidade de cada órgão. A Instrução Normativa SLTI/MPOG n° 2, de 30 de abril de 2008, traz alguns elementos para nortear o órgão na elaboração da rotina de execução dessas tarefas, conforme o inciso IV de</w:t>
      </w:r>
      <w:r>
        <w:t xml:space="preserve"> seu artigo 15, aplicável no que couber.</w:t>
      </w:r>
    </w:p>
    <w:p w:rsidR="00C408B7" w:rsidRDefault="009F4D69">
      <w:pPr>
        <w:pStyle w:val="Citao"/>
      </w:pPr>
      <w:r>
        <w:t xml:space="preserve">Esse item é importante para a eficácia da contratação. Devem ser detalhadas de forma minuciosa as tarefas a </w:t>
      </w:r>
      <w:proofErr w:type="gramStart"/>
      <w:r>
        <w:t>serem</w:t>
      </w:r>
      <w:proofErr w:type="gramEnd"/>
      <w:r>
        <w:t xml:space="preserve"> desenvolvidas pela Contratada, vez que a Administração só poderá, no momento da fiscalização do contr</w:t>
      </w:r>
      <w:r>
        <w:t>ato, exigir o cumprimento das atividades que tenham sido expressamente arroladas no Termo de Referência.</w:t>
      </w:r>
    </w:p>
    <w:p w:rsidR="00C408B7" w:rsidRDefault="009F4D69" w:rsidP="00C408B7">
      <w:pPr>
        <w:pStyle w:val="Nivel1"/>
      </w:pPr>
      <w:r>
        <w:t>INFORMAÇÕES RELEVANTES PARA O DIMENSIONAMENTO DA PROPOSTA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bCs/>
          <w:color w:val="000000"/>
          <w:szCs w:val="20"/>
        </w:rPr>
      </w:pPr>
      <w:r>
        <w:rPr>
          <w:rFonts w:cs="Times New Roman"/>
          <w:bCs/>
          <w:color w:val="000000"/>
          <w:szCs w:val="20"/>
        </w:rPr>
        <w:t>A demanda do órgão tem como base as seguintes características: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  <w:rPr>
          <w:rFonts w:cs="Times New Roman"/>
          <w:bCs/>
          <w:color w:val="FF0000"/>
          <w:szCs w:val="20"/>
        </w:rPr>
      </w:pPr>
      <w:proofErr w:type="gramStart"/>
      <w:r>
        <w:rPr>
          <w:rFonts w:cs="Times New Roman"/>
          <w:bCs/>
          <w:color w:val="FF0000"/>
          <w:szCs w:val="20"/>
        </w:rPr>
        <w:t>.......</w:t>
      </w:r>
      <w:proofErr w:type="gramEnd"/>
      <w:r>
        <w:rPr>
          <w:rFonts w:cs="Times New Roman"/>
          <w:bCs/>
          <w:color w:val="FF0000"/>
          <w:szCs w:val="20"/>
        </w:rPr>
        <w:t>;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  <w:rPr>
          <w:rFonts w:cs="Times New Roman"/>
          <w:bCs/>
          <w:color w:val="FF0000"/>
          <w:szCs w:val="20"/>
        </w:rPr>
      </w:pPr>
      <w:proofErr w:type="gramStart"/>
      <w:r>
        <w:rPr>
          <w:rFonts w:cs="Times New Roman"/>
          <w:bCs/>
          <w:color w:val="FF0000"/>
          <w:szCs w:val="20"/>
        </w:rPr>
        <w:t>.......</w:t>
      </w:r>
      <w:proofErr w:type="gramEnd"/>
      <w:r>
        <w:rPr>
          <w:rFonts w:cs="Times New Roman"/>
          <w:bCs/>
          <w:color w:val="FF0000"/>
          <w:szCs w:val="20"/>
        </w:rPr>
        <w:t>;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  <w:rPr>
          <w:rFonts w:cs="Times New Roman"/>
          <w:bCs/>
          <w:color w:val="FF0000"/>
          <w:szCs w:val="20"/>
        </w:rPr>
      </w:pPr>
      <w:proofErr w:type="gramStart"/>
      <w:r>
        <w:rPr>
          <w:rFonts w:cs="Times New Roman"/>
          <w:bCs/>
          <w:color w:val="FF0000"/>
          <w:szCs w:val="20"/>
        </w:rPr>
        <w:t>etc.</w:t>
      </w:r>
      <w:proofErr w:type="gramEnd"/>
    </w:p>
    <w:p w:rsidR="00C408B7" w:rsidRDefault="00C408B7">
      <w:pPr>
        <w:pStyle w:val="PargrafodaLista"/>
        <w:spacing w:before="240" w:after="120" w:line="276" w:lineRule="auto"/>
        <w:ind w:left="360"/>
        <w:jc w:val="both"/>
        <w:rPr>
          <w:rFonts w:cs="Times New Roman"/>
          <w:bCs/>
          <w:color w:val="000000"/>
          <w:szCs w:val="20"/>
        </w:rPr>
      </w:pPr>
    </w:p>
    <w:p w:rsidR="00C408B7" w:rsidRDefault="009F4D69">
      <w:pPr>
        <w:pStyle w:val="Citao"/>
      </w:pPr>
      <w:r>
        <w:rPr>
          <w:b/>
        </w:rPr>
        <w:t xml:space="preserve">Nota </w:t>
      </w:r>
      <w:r>
        <w:rPr>
          <w:b/>
        </w:rPr>
        <w:t>explicativa</w:t>
      </w:r>
      <w:r>
        <w:t>: O órgão deverá listar as condições que possam ajudar na identificação dos insumos necessários para a perfeita execução dos serviços, com base nos elementos constantes do inciso XV do artigo 15 da Instrução Normativa SLTI/MPOG n° 2, de 2008.</w:t>
      </w:r>
    </w:p>
    <w:p w:rsidR="00C408B7" w:rsidRDefault="009F4D69">
      <w:pPr>
        <w:pStyle w:val="Citao"/>
      </w:pPr>
      <w:r>
        <w:t>Va</w:t>
      </w:r>
      <w:r>
        <w:t>le lembrar que, sem o conhecimento preciso das particularidades e das necessidades do órgão ou entidade, o licitante terá dificuldade para dimensionar perfeitamente sua proposta, o que poderá acarretar sérios problemas futuros na execução contratual.</w:t>
      </w:r>
    </w:p>
    <w:p w:rsidR="00C408B7" w:rsidRDefault="009F4D69" w:rsidP="00C408B7">
      <w:pPr>
        <w:pStyle w:val="Nivel1"/>
      </w:pPr>
      <w:r>
        <w:t>METOD</w:t>
      </w:r>
      <w:r>
        <w:t>OLOGIA DE AVALIAÇÃO DA EXECUÇÃO DOS SERVIÇOS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bCs/>
          <w:color w:val="000000"/>
          <w:szCs w:val="20"/>
        </w:rPr>
      </w:pPr>
      <w:r>
        <w:rPr>
          <w:rFonts w:cs="Times New Roman"/>
          <w:bCs/>
          <w:color w:val="000000"/>
          <w:szCs w:val="20"/>
        </w:rPr>
        <w:t>Os serviços deverão ser executados com base nos parâmetros mínimos a seguir estabelecidos: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  <w:rPr>
          <w:rFonts w:cs="Times New Roman"/>
          <w:bCs/>
          <w:color w:val="FF0000"/>
          <w:szCs w:val="20"/>
        </w:rPr>
      </w:pPr>
      <w:proofErr w:type="gramStart"/>
      <w:r>
        <w:rPr>
          <w:rFonts w:cs="Times New Roman"/>
          <w:bCs/>
          <w:color w:val="FF0000"/>
          <w:szCs w:val="20"/>
        </w:rPr>
        <w:t>.......</w:t>
      </w:r>
      <w:proofErr w:type="gramEnd"/>
      <w:r>
        <w:rPr>
          <w:rFonts w:cs="Times New Roman"/>
          <w:bCs/>
          <w:color w:val="FF0000"/>
          <w:szCs w:val="20"/>
        </w:rPr>
        <w:t>;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  <w:rPr>
          <w:rFonts w:cs="Times New Roman"/>
          <w:bCs/>
          <w:color w:val="FF0000"/>
          <w:szCs w:val="20"/>
        </w:rPr>
      </w:pPr>
      <w:proofErr w:type="gramStart"/>
      <w:r>
        <w:rPr>
          <w:rFonts w:cs="Times New Roman"/>
          <w:bCs/>
          <w:color w:val="FF0000"/>
          <w:szCs w:val="20"/>
        </w:rPr>
        <w:lastRenderedPageBreak/>
        <w:t>.......</w:t>
      </w:r>
      <w:proofErr w:type="gramEnd"/>
      <w:r>
        <w:rPr>
          <w:rFonts w:cs="Times New Roman"/>
          <w:bCs/>
          <w:color w:val="FF0000"/>
          <w:szCs w:val="20"/>
        </w:rPr>
        <w:t>;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  <w:rPr>
          <w:rFonts w:cs="Times New Roman"/>
          <w:bCs/>
          <w:color w:val="FF0000"/>
          <w:szCs w:val="20"/>
        </w:rPr>
      </w:pPr>
      <w:proofErr w:type="gramStart"/>
      <w:r>
        <w:rPr>
          <w:rFonts w:cs="Times New Roman"/>
          <w:bCs/>
          <w:color w:val="FF0000"/>
          <w:szCs w:val="20"/>
        </w:rPr>
        <w:t>.......</w:t>
      </w:r>
      <w:proofErr w:type="gramEnd"/>
      <w:r>
        <w:rPr>
          <w:rFonts w:cs="Times New Roman"/>
          <w:bCs/>
          <w:color w:val="FF0000"/>
          <w:szCs w:val="20"/>
        </w:rPr>
        <w:t>;</w:t>
      </w:r>
    </w:p>
    <w:p w:rsidR="00C408B7" w:rsidRDefault="009F4D69">
      <w:pPr>
        <w:pStyle w:val="Citao"/>
      </w:pPr>
      <w:r>
        <w:rPr>
          <w:b/>
        </w:rPr>
        <w:t>Nota explicativa</w:t>
      </w:r>
      <w:r>
        <w:t>: O órgão deve definir, quando cabível, de acordo com cada serviço, a produti</w:t>
      </w:r>
      <w:r>
        <w:t>vidade de referência, ou seja, aquela considerada aceitável para a execução do serviço, sendo expressa pelo quantitativo físico do serviço na unidade de medida adotada, segundo os parâmetros do inciso XIV do artigo 15 da Instrução Normativa SLTI/MPOG n° 2,</w:t>
      </w:r>
      <w:r>
        <w:t xml:space="preserve"> de 2008.</w:t>
      </w:r>
    </w:p>
    <w:p w:rsidR="00C408B7" w:rsidRDefault="009F4D69" w:rsidP="00C408B7">
      <w:pPr>
        <w:pStyle w:val="Nivel1"/>
      </w:pPr>
      <w:r>
        <w:t>MATERIAIS A SEREM DISPONIBILIZADOS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bCs/>
          <w:color w:val="000000"/>
          <w:szCs w:val="20"/>
        </w:rPr>
      </w:pPr>
      <w:r>
        <w:rPr>
          <w:rFonts w:cs="Times New Roman"/>
          <w:bCs/>
          <w:color w:val="000000"/>
          <w:szCs w:val="20"/>
        </w:rPr>
        <w:t>Para a perfeita execução dos serviços, a Contratada deverá disponibilizar os materiais, equipamentos, ferramentas e utensílios necessários, nas quantidades estimadas e qualidades a seguir estabelecidas, promoven</w:t>
      </w:r>
      <w:r>
        <w:rPr>
          <w:rFonts w:cs="Times New Roman"/>
          <w:bCs/>
          <w:color w:val="000000"/>
          <w:szCs w:val="20"/>
        </w:rPr>
        <w:t>do sua substituição quando necessário: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  <w:rPr>
          <w:rFonts w:cs="Times New Roman"/>
          <w:bCs/>
          <w:color w:val="FF0000"/>
          <w:szCs w:val="20"/>
        </w:rPr>
      </w:pPr>
      <w:proofErr w:type="gramStart"/>
      <w:r>
        <w:rPr>
          <w:rFonts w:cs="Times New Roman"/>
          <w:bCs/>
          <w:color w:val="FF0000"/>
          <w:szCs w:val="20"/>
        </w:rPr>
        <w:t>......</w:t>
      </w:r>
      <w:proofErr w:type="gramEnd"/>
      <w:r>
        <w:rPr>
          <w:rFonts w:cs="Times New Roman"/>
          <w:bCs/>
          <w:color w:val="FF0000"/>
          <w:szCs w:val="20"/>
        </w:rPr>
        <w:t>;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  <w:rPr>
          <w:rFonts w:cs="Times New Roman"/>
          <w:bCs/>
          <w:color w:val="FF0000"/>
          <w:szCs w:val="20"/>
        </w:rPr>
      </w:pPr>
      <w:proofErr w:type="gramStart"/>
      <w:r>
        <w:rPr>
          <w:rFonts w:cs="Times New Roman"/>
          <w:bCs/>
          <w:color w:val="FF0000"/>
          <w:szCs w:val="20"/>
        </w:rPr>
        <w:t>......</w:t>
      </w:r>
      <w:proofErr w:type="gramEnd"/>
      <w:r>
        <w:rPr>
          <w:rFonts w:cs="Times New Roman"/>
          <w:bCs/>
          <w:color w:val="FF0000"/>
          <w:szCs w:val="20"/>
        </w:rPr>
        <w:t>;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  <w:rPr>
          <w:rFonts w:cs="Times New Roman"/>
          <w:bCs/>
          <w:color w:val="FF0000"/>
          <w:szCs w:val="20"/>
        </w:rPr>
      </w:pPr>
      <w:r>
        <w:rPr>
          <w:rFonts w:cs="Times New Roman"/>
          <w:bCs/>
          <w:color w:val="FF0000"/>
          <w:szCs w:val="20"/>
        </w:rPr>
        <w:t>(etc.)</w:t>
      </w:r>
    </w:p>
    <w:p w:rsidR="00C408B7" w:rsidRDefault="009F4D69">
      <w:pPr>
        <w:pStyle w:val="Citao"/>
      </w:pPr>
      <w:r>
        <w:rPr>
          <w:b/>
        </w:rPr>
        <w:t>Nota explicativa</w:t>
      </w:r>
      <w:r>
        <w:t>: Este item só deverá constar no Termo de Referência caso os serviços englobem também a disponibilização de material de consumo e de uso duradouro em favor da Administração, deve</w:t>
      </w:r>
      <w:r>
        <w:t>ndo, nesse caso, ser fixada a previsão da estimativa de consumo e de padrões mínimos de qualidade.</w:t>
      </w:r>
    </w:p>
    <w:p w:rsidR="00C408B7" w:rsidRDefault="009F4D69" w:rsidP="00C408B7">
      <w:pPr>
        <w:pStyle w:val="Nivel1"/>
      </w:pPr>
      <w:r>
        <w:t xml:space="preserve">EXECUÇÃO DOS SERVIÇOS E SEU RECEBIMENTO </w:t>
      </w:r>
    </w:p>
    <w:p w:rsidR="00C408B7" w:rsidRDefault="009F4D69">
      <w:pPr>
        <w:pStyle w:val="Citao"/>
      </w:pPr>
      <w:r>
        <w:rPr>
          <w:b/>
        </w:rPr>
        <w:t>Nota explicativa</w:t>
      </w:r>
      <w:r>
        <w:t xml:space="preserve">: Estes itens devem ser adaptados de acordo com as peculiaridades do objeto da licitação e das </w:t>
      </w:r>
      <w:r>
        <w:t>necessidades da Administração, apresentando-se, a redação que segue, de forma meramente exemplificativa. Especialmente em relação ao recebimento provisório e definitivo do objeto, verificar que nem sempre é pertinente sua previsão na forma abaixo sugerida,</w:t>
      </w:r>
      <w:r>
        <w:t xml:space="preserve"> o que não exime a Administração do dever de fiscalizar a correta execução do contrato.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</w:pPr>
      <w:r>
        <w:rPr>
          <w:rFonts w:cs="Times New Roman"/>
          <w:color w:val="000000"/>
          <w:szCs w:val="20"/>
        </w:rPr>
        <w:t xml:space="preserve">A execução dos serviços será </w:t>
      </w:r>
      <w:proofErr w:type="gramStart"/>
      <w:r>
        <w:rPr>
          <w:rFonts w:cs="Times New Roman"/>
          <w:color w:val="000000"/>
          <w:szCs w:val="20"/>
        </w:rPr>
        <w:t xml:space="preserve">iniciada </w:t>
      </w:r>
      <w:r>
        <w:rPr>
          <w:rFonts w:cs="Times New Roman"/>
          <w:color w:val="FF0000"/>
          <w:szCs w:val="20"/>
        </w:rPr>
        <w:t>...</w:t>
      </w:r>
      <w:proofErr w:type="gramEnd"/>
      <w:r>
        <w:rPr>
          <w:rFonts w:cs="Times New Roman"/>
          <w:color w:val="FF0000"/>
          <w:szCs w:val="20"/>
        </w:rPr>
        <w:t>.............................. (indicar a data ou evento para o início dos serviços)</w:t>
      </w:r>
      <w:r>
        <w:rPr>
          <w:rFonts w:cs="Times New Roman"/>
          <w:color w:val="000000"/>
          <w:szCs w:val="20"/>
        </w:rPr>
        <w:t>, na forma que segue: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  <w:rPr>
          <w:rFonts w:cs="Times New Roman"/>
          <w:i/>
          <w:color w:val="FF0000"/>
          <w:szCs w:val="20"/>
        </w:rPr>
      </w:pPr>
      <w:proofErr w:type="gramStart"/>
      <w:r>
        <w:rPr>
          <w:rFonts w:cs="Times New Roman"/>
          <w:i/>
          <w:color w:val="FF0000"/>
          <w:szCs w:val="20"/>
        </w:rPr>
        <w:t>.......</w:t>
      </w:r>
      <w:proofErr w:type="gramEnd"/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</w:pPr>
      <w:r>
        <w:rPr>
          <w:rFonts w:cs="Times New Roman"/>
          <w:color w:val="000000"/>
          <w:szCs w:val="20"/>
        </w:rPr>
        <w:t>Os serviços s</w:t>
      </w:r>
      <w:r>
        <w:rPr>
          <w:rFonts w:cs="Times New Roman"/>
          <w:color w:val="000000"/>
          <w:szCs w:val="20"/>
        </w:rPr>
        <w:t xml:space="preserve">erão recebidos provisoriamente no prazo </w:t>
      </w:r>
      <w:proofErr w:type="gramStart"/>
      <w:r>
        <w:rPr>
          <w:rFonts w:cs="Times New Roman"/>
          <w:color w:val="000000"/>
          <w:szCs w:val="20"/>
        </w:rPr>
        <w:t xml:space="preserve">de </w:t>
      </w:r>
      <w:r>
        <w:rPr>
          <w:rFonts w:cs="Times New Roman"/>
          <w:color w:val="FF0000"/>
          <w:szCs w:val="20"/>
        </w:rPr>
        <w:t>...</w:t>
      </w:r>
      <w:proofErr w:type="gramEnd"/>
      <w:r>
        <w:rPr>
          <w:rFonts w:cs="Times New Roman"/>
          <w:color w:val="FF0000"/>
          <w:szCs w:val="20"/>
        </w:rPr>
        <w:t>..(.....)</w:t>
      </w:r>
      <w:r>
        <w:rPr>
          <w:rFonts w:cs="Times New Roman"/>
          <w:color w:val="000000"/>
          <w:szCs w:val="20"/>
        </w:rPr>
        <w:t xml:space="preserve"> dias, pelo(a) responsável pelo acompanhamento e fiscalização do contrato, para efeito de posterior verificação de sua conformidade com as especificações constantes neste Termo de Referência e na propo</w:t>
      </w:r>
      <w:r>
        <w:rPr>
          <w:rFonts w:cs="Times New Roman"/>
          <w:color w:val="000000"/>
          <w:szCs w:val="20"/>
        </w:rPr>
        <w:t xml:space="preserve">sta. </w:t>
      </w:r>
    </w:p>
    <w:p w:rsidR="00C408B7" w:rsidRDefault="009F4D69">
      <w:pPr>
        <w:pStyle w:val="Citao"/>
      </w:pPr>
      <w:r>
        <w:rPr>
          <w:b/>
        </w:rPr>
        <w:t>Nota Explicativa</w:t>
      </w:r>
      <w:r>
        <w:t>: Nos termos do art. 74 da Lei n° 8.666, de 1993, poderá ser dispensado o recebimento provisório nos serviços de valor até o previsto no art. 23, inc. II, alínea “a” da Lei, desde que não se componham de aparelhos, equipamentos e inst</w:t>
      </w:r>
      <w:r>
        <w:t>alações sujeitos à verificação de funcionamento e produtividade.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 xml:space="preserve">Os serviços poderão ser rejeitados, no todo ou em parte, quando em desacordo com as especificações constantes neste Termo de Referência e na proposta, devendo ser </w:t>
      </w:r>
      <w:r>
        <w:rPr>
          <w:rFonts w:cs="Times New Roman"/>
          <w:color w:val="000000"/>
          <w:szCs w:val="20"/>
        </w:rPr>
        <w:t xml:space="preserve">corrigidos/refeitos/substituídos no prazo fixado pelo fiscal do contrato, </w:t>
      </w:r>
      <w:proofErr w:type="gramStart"/>
      <w:r>
        <w:rPr>
          <w:rFonts w:cs="Times New Roman"/>
          <w:color w:val="000000"/>
          <w:szCs w:val="20"/>
        </w:rPr>
        <w:t>às custas</w:t>
      </w:r>
      <w:proofErr w:type="gramEnd"/>
      <w:r>
        <w:rPr>
          <w:rFonts w:cs="Times New Roman"/>
          <w:color w:val="000000"/>
          <w:szCs w:val="20"/>
        </w:rPr>
        <w:t xml:space="preserve"> da Contratada, sem prejuízo da aplicação de penalidades.</w:t>
      </w:r>
    </w:p>
    <w:p w:rsidR="00C408B7" w:rsidRDefault="009F4D69">
      <w:pPr>
        <w:pStyle w:val="Citao"/>
      </w:pPr>
      <w:r>
        <w:rPr>
          <w:b/>
        </w:rPr>
        <w:t>Nota Explicativa</w:t>
      </w:r>
      <w:r>
        <w:t>. Nas contratações de serviços, cada vício, defeito ou incorreção verificada pelo fiscal do contrat</w:t>
      </w:r>
      <w:r>
        <w:t xml:space="preserve">o reveste-se de peculiar característica. Por isso que, diante da natureza do objeto contratado, é impróprio determinar prazo único para as correções devidas, devendo o fiscal </w:t>
      </w:r>
      <w:proofErr w:type="gramStart"/>
      <w:r>
        <w:t>do contrato avaliar</w:t>
      </w:r>
      <w:proofErr w:type="gramEnd"/>
      <w:r>
        <w:t xml:space="preserve"> o caso concreto, para o fim de fixar prazo para as correções.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</w:pPr>
      <w:r>
        <w:rPr>
          <w:rFonts w:cs="Times New Roman"/>
          <w:color w:val="000000"/>
          <w:szCs w:val="20"/>
        </w:rPr>
        <w:t xml:space="preserve">Os serviços serão recebidos definitivamente no prazo </w:t>
      </w:r>
      <w:proofErr w:type="gramStart"/>
      <w:r>
        <w:rPr>
          <w:rFonts w:cs="Times New Roman"/>
          <w:color w:val="000000"/>
          <w:szCs w:val="20"/>
        </w:rPr>
        <w:t xml:space="preserve">de </w:t>
      </w:r>
      <w:r>
        <w:rPr>
          <w:rFonts w:cs="Times New Roman"/>
          <w:color w:val="FF0000"/>
          <w:szCs w:val="20"/>
        </w:rPr>
        <w:t>...</w:t>
      </w:r>
      <w:proofErr w:type="gramEnd"/>
      <w:r>
        <w:rPr>
          <w:rFonts w:cs="Times New Roman"/>
          <w:color w:val="FF0000"/>
          <w:szCs w:val="20"/>
        </w:rPr>
        <w:t>...(.....)</w:t>
      </w:r>
      <w:r>
        <w:rPr>
          <w:rFonts w:cs="Times New Roman"/>
          <w:color w:val="000000"/>
          <w:szCs w:val="20"/>
        </w:rPr>
        <w:t xml:space="preserve"> dias, contados do recebimento provisório, após a verificação da qualidade e quantidade do serviço executado e materiais empregados, com a consequente aceitação mediante termo circunstan</w:t>
      </w:r>
      <w:r>
        <w:rPr>
          <w:rFonts w:cs="Times New Roman"/>
          <w:color w:val="000000"/>
          <w:szCs w:val="20"/>
        </w:rPr>
        <w:t>ciado.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lastRenderedPageBreak/>
        <w:t>Na hipótese de a verificação a que se refere o subitem anterior não ser procedida dentro do prazo fixado, reputar-se-á como realizada, consumando-se o recebimento definitivo no dia do esgotamento do prazo.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O recebimento provisório ou definitivo do o</w:t>
      </w:r>
      <w:r>
        <w:rPr>
          <w:rFonts w:cs="Times New Roman"/>
          <w:color w:val="000000"/>
          <w:szCs w:val="20"/>
        </w:rPr>
        <w:t>bjeto não exclui a responsabilidade da contratada pelos prejuízos resultantes da incorreta execução do contrato.</w:t>
      </w:r>
    </w:p>
    <w:p w:rsidR="00C408B7" w:rsidRDefault="009F4D69" w:rsidP="00C408B7">
      <w:pPr>
        <w:pStyle w:val="Nivel1"/>
      </w:pPr>
      <w:r>
        <w:t>DA VISTORIA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</w:pPr>
      <w:r>
        <w:rPr>
          <w:i/>
          <w:color w:val="FF0000"/>
          <w:szCs w:val="20"/>
        </w:rPr>
        <w:t>Para o correto dimensionamento e elaboração de sua proposta, o licitante deverá realizar vistoria nas instalações do local de execu</w:t>
      </w:r>
      <w:r>
        <w:rPr>
          <w:i/>
          <w:color w:val="FF0000"/>
          <w:szCs w:val="20"/>
        </w:rPr>
        <w:t xml:space="preserve">ção dos serviços, acompanhado por servidor designado para esse fim, de segunda à sexta-feira, </w:t>
      </w:r>
      <w:proofErr w:type="gramStart"/>
      <w:r>
        <w:rPr>
          <w:i/>
          <w:color w:val="FF0000"/>
          <w:szCs w:val="20"/>
        </w:rPr>
        <w:t>das ...</w:t>
      </w:r>
      <w:proofErr w:type="gramEnd"/>
      <w:r>
        <w:rPr>
          <w:i/>
          <w:color w:val="FF0000"/>
          <w:szCs w:val="20"/>
        </w:rPr>
        <w:t xml:space="preserve">.. </w:t>
      </w:r>
      <w:proofErr w:type="gramStart"/>
      <w:r>
        <w:rPr>
          <w:i/>
          <w:color w:val="FF0000"/>
          <w:szCs w:val="20"/>
        </w:rPr>
        <w:t>horas</w:t>
      </w:r>
      <w:proofErr w:type="gramEnd"/>
      <w:r>
        <w:rPr>
          <w:i/>
          <w:color w:val="FF0000"/>
          <w:szCs w:val="20"/>
        </w:rPr>
        <w:t xml:space="preserve"> às ...... </w:t>
      </w:r>
      <w:proofErr w:type="gramStart"/>
      <w:r>
        <w:rPr>
          <w:i/>
          <w:color w:val="FF0000"/>
          <w:szCs w:val="20"/>
        </w:rPr>
        <w:t>horas</w:t>
      </w:r>
      <w:proofErr w:type="gramEnd"/>
      <w:r>
        <w:rPr>
          <w:i/>
          <w:color w:val="FF0000"/>
          <w:szCs w:val="20"/>
        </w:rPr>
        <w:t>, devendo o agendamento ser efetuado previamente pelo telefone (....) ..........</w:t>
      </w:r>
    </w:p>
    <w:p w:rsidR="00C408B7" w:rsidRDefault="009F4D69">
      <w:pPr>
        <w:pStyle w:val="Citao"/>
      </w:pPr>
      <w:r>
        <w:rPr>
          <w:b/>
        </w:rPr>
        <w:t>Nota Explicativa</w:t>
      </w:r>
      <w:r>
        <w:t>: a opção pela exigência ou não de</w:t>
      </w:r>
      <w:r>
        <w:t xml:space="preserve"> vistoria é discricionária, devendo ser analisada com vistas ao objeto licitatório. Lastreia-se no art. 30, III, da Lei 8.666, de </w:t>
      </w:r>
      <w:proofErr w:type="gramStart"/>
      <w:r>
        <w:t>1993, segundo o qual o licitante deve apresentar na habilitação “comprovação, fornecida pelo órgão licitante,</w:t>
      </w:r>
      <w:proofErr w:type="gramEnd"/>
      <w:r>
        <w:t xml:space="preserve"> de que recebeu o</w:t>
      </w:r>
      <w:r>
        <w:t>s documentos, e, quando exigido, de que tomou conhecimento de todas as informações e das condições locais para o cumprimento das obrigações objeto da licitação”.</w:t>
      </w:r>
    </w:p>
    <w:p w:rsidR="00C408B7" w:rsidRDefault="009F4D69">
      <w:pPr>
        <w:pStyle w:val="Citao"/>
      </w:pPr>
      <w:r>
        <w:t>Lembramos que se tal documento for exigido neste Termo de Referência, deve o edital prevê-lo n</w:t>
      </w:r>
      <w:r>
        <w:t>a habilitação, mais especificamente na qualificação técnica. È comum que modelo de atestado ou certidão fornecida pelo órgão ou entidade licitante figure como anexo do edital. Também é importante que seja indicado o prazo para a emissão da certidão e entre</w:t>
      </w:r>
      <w:r>
        <w:t>ga ao interessado.</w:t>
      </w:r>
    </w:p>
    <w:p w:rsidR="00C408B7" w:rsidRDefault="009F4D69">
      <w:pPr>
        <w:pStyle w:val="Citao"/>
      </w:pPr>
      <w:r>
        <w:t xml:space="preserve"> Jurisprudência do TCU acerca da realização de vistoria:</w:t>
      </w:r>
    </w:p>
    <w:p w:rsidR="00C408B7" w:rsidRDefault="009F4D69">
      <w:pPr>
        <w:pStyle w:val="Citao"/>
      </w:pPr>
      <w:r>
        <w:t xml:space="preserve">“1.5.1.1. ao avaliar necessária a realização de vistoria prévia como requisito para a participação no certame, faça constar nos instrumentos convocatórios a justificativa para tal </w:t>
      </w:r>
      <w:r>
        <w:t xml:space="preserve">exigência, adequando-se ao comando do inciso IV do art. 19 da Instrução Normativa SLTI/MPOG n. 2/2008; cuidando, também, em respeito ao princípio da razoabilidade, para que tais exigências não se tornem onerosas por demais para os interessados, a ponto de </w:t>
      </w:r>
      <w:r>
        <w:t>mitigar o caráter competitivo da licitação;” Acórdão nº</w:t>
      </w:r>
      <w:proofErr w:type="gramStart"/>
      <w:r>
        <w:t xml:space="preserve">  </w:t>
      </w:r>
      <w:proofErr w:type="gramEnd"/>
      <w:r>
        <w:t xml:space="preserve">5.536/2009 Primeira Câmara. </w:t>
      </w:r>
    </w:p>
    <w:p w:rsidR="00C408B7" w:rsidRDefault="009F4D69">
      <w:pPr>
        <w:pStyle w:val="Citao"/>
      </w:pPr>
      <w:r>
        <w:rPr>
          <w:rFonts w:ascii="Spranq eco sans" w:hAnsi="Spranq eco sans"/>
          <w:color w:val="auto"/>
          <w:szCs w:val="20"/>
        </w:rPr>
        <w:t xml:space="preserve">A IN SLTI/MPOG nº 02/2008, no inciso VIII de seu artigo 15 estabelece que o termo de referência </w:t>
      </w:r>
      <w:proofErr w:type="gramStart"/>
      <w:r>
        <w:rPr>
          <w:rFonts w:ascii="Spranq eco sans" w:hAnsi="Spranq eco sans"/>
          <w:color w:val="auto"/>
          <w:szCs w:val="20"/>
        </w:rPr>
        <w:t>deverá</w:t>
      </w:r>
      <w:proofErr w:type="gramEnd"/>
      <w:r>
        <w:rPr>
          <w:rFonts w:ascii="Spranq eco sans" w:hAnsi="Spranq eco sans"/>
          <w:color w:val="auto"/>
          <w:szCs w:val="20"/>
        </w:rPr>
        <w:t xml:space="preserve"> justificar, quando for o caso, a necessidade dos locais de execução</w:t>
      </w:r>
      <w:r>
        <w:rPr>
          <w:rFonts w:ascii="Spranq eco sans" w:hAnsi="Spranq eco sans"/>
          <w:color w:val="auto"/>
          <w:szCs w:val="20"/>
        </w:rPr>
        <w:t xml:space="preserve"> dos serviços serem vistoriados previamente pelos licitantes, devendo tal exigência, sempre que possível, ser substituída pela divulgação de fotografias, plantas, desenhos técnicos e congêneres; </w:t>
      </w:r>
    </w:p>
    <w:p w:rsidR="00C408B7" w:rsidRDefault="009F4D69">
      <w:pPr>
        <w:pStyle w:val="Citao"/>
        <w:rPr>
          <w:szCs w:val="20"/>
        </w:rPr>
      </w:pPr>
      <w:r>
        <w:rPr>
          <w:szCs w:val="20"/>
        </w:rPr>
        <w:t xml:space="preserve">Caso não seja necessária a realização de vistoria, suprimir </w:t>
      </w:r>
      <w:r>
        <w:rPr>
          <w:szCs w:val="20"/>
        </w:rPr>
        <w:t>o item.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i/>
          <w:color w:val="FF0000"/>
          <w:szCs w:val="20"/>
        </w:rPr>
      </w:pPr>
      <w:r>
        <w:rPr>
          <w:i/>
          <w:color w:val="FF0000"/>
          <w:szCs w:val="20"/>
        </w:rPr>
        <w:t>O prazo para vistoria iniciar-se-á no dia útil seguinte ao da publicação do Edital, estendendo-se até o dia útil anterior à data prevista para a abertura da sessão pública.</w:t>
      </w:r>
    </w:p>
    <w:p w:rsidR="00C408B7" w:rsidRDefault="009F4D69">
      <w:pPr>
        <w:pStyle w:val="Citao"/>
      </w:pPr>
      <w:r>
        <w:rPr>
          <w:b/>
        </w:rPr>
        <w:t>Nota Explicativa</w:t>
      </w:r>
      <w:r>
        <w:t xml:space="preserve">: De acordo com o art. 4º, V, da Lei nº 10.520, de 2002, o </w:t>
      </w:r>
      <w:r>
        <w:t xml:space="preserve">prazo fixado para a apresentação das propostas, contado a partir da publicação do aviso do edital, não será inferior a </w:t>
      </w:r>
      <w:proofErr w:type="gramStart"/>
      <w:r>
        <w:t>8</w:t>
      </w:r>
      <w:proofErr w:type="gramEnd"/>
      <w:r>
        <w:t xml:space="preserve"> (oito) dias úteis.</w:t>
      </w:r>
      <w:r>
        <w:rPr>
          <w:rFonts w:cs="Arial"/>
        </w:rPr>
        <w:t xml:space="preserve"> </w:t>
      </w:r>
      <w:r>
        <w:t xml:space="preserve">Esse prazo mínimo destina-se a permitir que os interessados avaliem a conveniência de sua participação no certame e </w:t>
      </w:r>
      <w:r>
        <w:t>obtenham as informações e documentação necessária à elaboração de suas propostas. Assim, dependendo das peculiaridades do objeto da licitação e no intuito de ampliar a competitividade, é importante que a Administração estabeleça prazo razoável entre a publ</w:t>
      </w:r>
      <w:r>
        <w:t xml:space="preserve">icação do aviso de edital e a apresentação das propostas, que não poderá ser inferior a </w:t>
      </w:r>
      <w:proofErr w:type="gramStart"/>
      <w:r>
        <w:t>8</w:t>
      </w:r>
      <w:proofErr w:type="gramEnd"/>
      <w:r>
        <w:t xml:space="preserve"> (oito) dias úteis, para que os interessados realizem a vistoria e para que a Administração forneça a documentação necessária à participação na licitação. </w:t>
      </w:r>
      <w:r>
        <w:rPr>
          <w:color w:val="auto"/>
        </w:rPr>
        <w:t>Se a pretens</w:t>
      </w:r>
      <w:r>
        <w:rPr>
          <w:color w:val="auto"/>
        </w:rPr>
        <w:t>ão editalícia exige a vistoria prévia, importante que o órgão avalie se não deve ser ampliado o prazo mínimo entre a publicação do edital e a sessão.</w:t>
      </w:r>
    </w:p>
    <w:p w:rsidR="00C408B7" w:rsidRDefault="00C408B7">
      <w:pPr>
        <w:rPr>
          <w:lang w:eastAsia="en-US"/>
        </w:rPr>
      </w:pP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</w:pPr>
      <w:r>
        <w:rPr>
          <w:i/>
          <w:color w:val="FF0000"/>
          <w:szCs w:val="20"/>
        </w:rPr>
        <w:t>Para a vistoria, o licitante, ou o seu representante, deverá estar devidamente identificado.</w:t>
      </w:r>
    </w:p>
    <w:p w:rsidR="00C408B7" w:rsidRDefault="009F4D69" w:rsidP="00C408B7">
      <w:pPr>
        <w:pStyle w:val="Nivel1"/>
      </w:pPr>
      <w:r>
        <w:rPr>
          <w:lang w:eastAsia="en-US"/>
        </w:rPr>
        <w:lastRenderedPageBreak/>
        <w:t xml:space="preserve">OBRIGAÇÕES </w:t>
      </w:r>
      <w:r>
        <w:rPr>
          <w:lang w:eastAsia="en-US"/>
        </w:rPr>
        <w:t>DA CONTRATANTE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Exigir o cumprimento de todas as obrigações assumidas pela Contratada, de acordo com as cláusulas contratuais e os termos de sua proposta;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Exercer o acompanhamento e a fiscalização dos serviços, por servidor especialmente designado, anotando</w:t>
      </w:r>
      <w:r>
        <w:rPr>
          <w:rFonts w:cs="Times New Roman"/>
          <w:color w:val="000000"/>
          <w:szCs w:val="20"/>
        </w:rPr>
        <w:t xml:space="preserve"> em registro próprio as falhas detectadas, indicando dia, mês e ano, bem como o nome dos empregados eventualmente envolvidos, e encaminhando os apontamentos à autoridade competente para as providências cabíveis;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Notificar a Contratada por escrito da ocorrê</w:t>
      </w:r>
      <w:r>
        <w:rPr>
          <w:rFonts w:cs="Times New Roman"/>
          <w:color w:val="000000"/>
          <w:szCs w:val="20"/>
        </w:rPr>
        <w:t>ncia de eventuais imperfeições no curso da execução dos serviços, fixando prazo para a sua correção;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Pagar à Contratada o valor resultante da prestação do serviço, no prazo e condições estabelecidas no Edital e seus anexos;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Efetuar as retenções tributárias</w:t>
      </w:r>
      <w:r>
        <w:rPr>
          <w:rFonts w:cs="Times New Roman"/>
          <w:color w:val="000000"/>
          <w:szCs w:val="20"/>
        </w:rPr>
        <w:t xml:space="preserve"> devidas sobre o valor da Nota Fiscal/</w:t>
      </w:r>
      <w:proofErr w:type="gramStart"/>
      <w:r>
        <w:rPr>
          <w:rFonts w:cs="Times New Roman"/>
          <w:color w:val="000000"/>
          <w:szCs w:val="20"/>
        </w:rPr>
        <w:t>Fatura fornecida pela contratada</w:t>
      </w:r>
      <w:proofErr w:type="gramEnd"/>
      <w:r>
        <w:rPr>
          <w:rFonts w:cs="Times New Roman"/>
          <w:color w:val="000000"/>
          <w:szCs w:val="20"/>
        </w:rPr>
        <w:t>.</w:t>
      </w:r>
    </w:p>
    <w:p w:rsidR="00C408B7" w:rsidRDefault="009F4D69" w:rsidP="00C408B7">
      <w:pPr>
        <w:pStyle w:val="Nivel1"/>
      </w:pPr>
      <w:r>
        <w:t>OBRIGAÇÕES DA CONTRATADA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Executar os serviços conforme especificações deste Termo de Referência e de sua proposta, com a alocação dos empregados necessários ao perfeito cumprimento das</w:t>
      </w:r>
      <w:r>
        <w:rPr>
          <w:rFonts w:cs="Times New Roman"/>
          <w:color w:val="000000"/>
          <w:szCs w:val="20"/>
        </w:rPr>
        <w:t xml:space="preserve"> cláusulas contratuais, além de fornecer os materiais e equipamentos, ferramentas e utensílios necessários, na qualidade e quantidade especificadas neste Termo de Referência e em sua proposta;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 xml:space="preserve">Reparar, corrigir, remover ou substituir, às suas expensas, no </w:t>
      </w:r>
      <w:r>
        <w:rPr>
          <w:rFonts w:cs="Times New Roman"/>
          <w:color w:val="000000"/>
          <w:szCs w:val="20"/>
        </w:rPr>
        <w:t>total ou em parte, no prazo fixado pelo fiscal do contrato, os serviços efetuados em que se verificarem vícios, defeitos ou incorreções resultantes da execução ou dos materiais empregados;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Manter o empregado nos horários predeterminados pela Administração;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 xml:space="preserve">Responsabilizar-se pelos vícios e danos decorrentes da execução do objeto, de acordo com os artigos 14 e 17 a 27, do Código de Defesa do Consumidor (Lei nº 8.078, de 1990), ficando a Contratante autorizada a descontar da garantia, </w:t>
      </w:r>
      <w:proofErr w:type="gramStart"/>
      <w:r>
        <w:rPr>
          <w:rFonts w:cs="Times New Roman"/>
          <w:color w:val="000000"/>
          <w:szCs w:val="20"/>
        </w:rPr>
        <w:t>caso exigida</w:t>
      </w:r>
      <w:proofErr w:type="gramEnd"/>
      <w:r>
        <w:rPr>
          <w:rFonts w:cs="Times New Roman"/>
          <w:color w:val="000000"/>
          <w:szCs w:val="20"/>
        </w:rPr>
        <w:t xml:space="preserve"> no edital, </w:t>
      </w:r>
      <w:r>
        <w:rPr>
          <w:rFonts w:cs="Times New Roman"/>
          <w:color w:val="000000"/>
          <w:szCs w:val="20"/>
        </w:rPr>
        <w:t>ou dos pagamentos devidos à Contratada, o valor correspondente aos danos sofridos;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Utilizar empregados habilitados e com conhecimentos básicos dos serviços a serem executados, em conformidade com as normas e determinações em vigor;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Apresentar os empregados</w:t>
      </w:r>
      <w:r>
        <w:rPr>
          <w:rFonts w:cs="Times New Roman"/>
          <w:color w:val="000000"/>
          <w:szCs w:val="20"/>
        </w:rPr>
        <w:t xml:space="preserve"> devidamente uniformizados e identificados por meio de crachá, além de provê-los com os Equipamentos de Proteção Individual - EPI, quando for o caso;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 xml:space="preserve">Apresentar à Contratante, quando for o caso, a relação nominal dos empregados que adentrarão o órgão para </w:t>
      </w:r>
      <w:r>
        <w:rPr>
          <w:rFonts w:cs="Times New Roman"/>
          <w:color w:val="000000"/>
          <w:szCs w:val="20"/>
        </w:rPr>
        <w:t>a execução do serviço;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Responsabilizar-se por todas as obrigações trabalhistas, sociais, previdenciárias, tributárias e as demais previstas na legislação específica, cuja inadimplência não transfere responsabilidade à Contratante;</w:t>
      </w:r>
    </w:p>
    <w:p w:rsidR="00C408B7" w:rsidRDefault="009F4D69">
      <w:pPr>
        <w:pStyle w:val="Citao"/>
      </w:pPr>
      <w:r>
        <w:rPr>
          <w:b/>
        </w:rPr>
        <w:t>Nota explicativa</w:t>
      </w:r>
      <w:r>
        <w:t>: Excepci</w:t>
      </w:r>
      <w:r>
        <w:t>onalmente, em determinadas contratações, podem ser exigidos os atestados de antecedentes criminais ou outros que forem pertinentes apenas quando</w:t>
      </w:r>
      <w:proofErr w:type="gramStart"/>
      <w:r>
        <w:t xml:space="preserve">  </w:t>
      </w:r>
      <w:proofErr w:type="gramEnd"/>
      <w:r>
        <w:t>imprescindível à segurança de pessoas, bens, informações ou instalações, de forma motivada.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Atender as solicit</w:t>
      </w:r>
      <w:r>
        <w:rPr>
          <w:rFonts w:cs="Times New Roman"/>
          <w:color w:val="000000"/>
          <w:szCs w:val="20"/>
        </w:rPr>
        <w:t>ações da Contratante quanto à substituição dos empregados alocados, no prazo fixado pelo fiscal do contrato, nos casos em que ficar constatado descumprimento das obrigações relativas à execução do serviço, conforme descrito neste Termo de Referência;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Instr</w:t>
      </w:r>
      <w:r>
        <w:rPr>
          <w:rFonts w:cs="Times New Roman"/>
          <w:color w:val="000000"/>
          <w:szCs w:val="20"/>
        </w:rPr>
        <w:t>uir seus empregados quanto à necessidade de acatar as normas internas da Administração;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lastRenderedPageBreak/>
        <w:t>Instruir seus empregados a respeito das atividades a serem desempenhadas, alertando-os a não executar atividades não abrangidas pelo contrato, devendo a Contratada rela</w:t>
      </w:r>
      <w:r>
        <w:rPr>
          <w:rFonts w:cs="Times New Roman"/>
          <w:color w:val="000000"/>
          <w:szCs w:val="20"/>
        </w:rPr>
        <w:t>tar à Contratante toda e qualquer ocorrência neste sentido, a fim de evitar desvio de função;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Relatar à Contratante toda e qualquer irregularidade verificada no decorrer da prestação dos serviços;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 xml:space="preserve">Não permitir a utilização de qualquer trabalho do menor de </w:t>
      </w:r>
      <w:r>
        <w:rPr>
          <w:rFonts w:cs="Times New Roman"/>
          <w:color w:val="000000"/>
          <w:szCs w:val="20"/>
        </w:rPr>
        <w:t>dezesseis anos, exceto na condição de aprendiz para os maiores de quatorze anos; nem permitir a utilização do trabalho do menor de dezoito anos em trabalho noturno, perigoso ou insalubre;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 xml:space="preserve"> Manter durante toda a vigência do contrato, em compatibilidade com </w:t>
      </w:r>
      <w:r>
        <w:rPr>
          <w:rFonts w:cs="Times New Roman"/>
          <w:color w:val="000000"/>
          <w:szCs w:val="20"/>
        </w:rPr>
        <w:t>as obrigações assumidas, todas as condições de habilitação e qualificação exigidas na licitação;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</w:pPr>
      <w:r>
        <w:rPr>
          <w:color w:val="000000"/>
          <w:szCs w:val="20"/>
        </w:rPr>
        <w:t>Guardar sigilo sobre todas as informações obtidas em decorrência do cumprimento do contrato;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Arcar com o ônus decorrente de eventual equívoco no dimensionament</w:t>
      </w:r>
      <w:r>
        <w:rPr>
          <w:rFonts w:cs="Times New Roman"/>
          <w:color w:val="000000"/>
          <w:szCs w:val="20"/>
        </w:rPr>
        <w:t xml:space="preserve">o dos quantitativos de sua proposta, devendo complementá-los, caso o previsto inicialmente em sua proposta não seja satisfatório para o atendimento ao objeto da licitação, exceto quando ocorrer algum dos eventos arrolados nos incisos do § 1º do art. 57 da </w:t>
      </w:r>
      <w:r>
        <w:rPr>
          <w:rFonts w:cs="Times New Roman"/>
          <w:color w:val="000000"/>
          <w:szCs w:val="20"/>
        </w:rPr>
        <w:t>Lei nº 8.666, de 1993.</w:t>
      </w:r>
    </w:p>
    <w:p w:rsidR="00C408B7" w:rsidRDefault="009F4D69">
      <w:pPr>
        <w:pStyle w:val="Citao"/>
      </w:pPr>
      <w:r>
        <w:rPr>
          <w:b/>
        </w:rPr>
        <w:t>Nota explicativa</w:t>
      </w:r>
      <w:r>
        <w:t>: As cláusulas acima são as mínimas necessárias. Dependendo do objeto da licitação e das peculiaridades da contratação, as cláusulas de obrigações da Contratada sofrerão as devidas alterações.</w:t>
      </w:r>
    </w:p>
    <w:p w:rsidR="00C408B7" w:rsidRDefault="009F4D69">
      <w:pPr>
        <w:pStyle w:val="Citao"/>
      </w:pPr>
      <w:r>
        <w:t>Nos serviços não contínu</w:t>
      </w:r>
      <w:r>
        <w:t>os que envolvam o desenvolvimento de produtos e projetos, podem ser acrescidas, ainda, as obrigações abaixo, destacadas em vermelho:</w:t>
      </w:r>
    </w:p>
    <w:p w:rsidR="00C408B7" w:rsidRDefault="009F4D69">
      <w:pPr>
        <w:pStyle w:val="PargrafodaLista"/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i/>
          <w:color w:val="FF0000"/>
          <w:szCs w:val="20"/>
        </w:rPr>
      </w:pPr>
      <w:r>
        <w:rPr>
          <w:rFonts w:cs="Times New Roman"/>
          <w:i/>
          <w:color w:val="FF0000"/>
          <w:szCs w:val="20"/>
        </w:rPr>
        <w:t xml:space="preserve">Ceder os direitos patrimoniais relativos ao projeto ou serviço técnico especializado, para que a Administração possa </w:t>
      </w:r>
      <w:r>
        <w:rPr>
          <w:rFonts w:cs="Times New Roman"/>
          <w:i/>
          <w:color w:val="FF0000"/>
          <w:szCs w:val="20"/>
        </w:rPr>
        <w:t>utilizá-lo de acordo com o previsto neste Termo de Referência, nos termos do artigo 111 da Lei n° 8.666, de 1993;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  <w:rPr>
          <w:rFonts w:cs="Times New Roman"/>
          <w:i/>
          <w:color w:val="FF0000"/>
          <w:szCs w:val="20"/>
        </w:rPr>
      </w:pPr>
      <w:proofErr w:type="gramStart"/>
      <w:r>
        <w:rPr>
          <w:rFonts w:cs="Times New Roman"/>
          <w:i/>
          <w:color w:val="FF0000"/>
          <w:szCs w:val="20"/>
        </w:rPr>
        <w:t>quando</w:t>
      </w:r>
      <w:proofErr w:type="gramEnd"/>
      <w:r>
        <w:rPr>
          <w:rFonts w:cs="Times New Roman"/>
          <w:i/>
          <w:color w:val="FF0000"/>
          <w:szCs w:val="20"/>
        </w:rPr>
        <w:t xml:space="preserve"> o projeto referir-se a obra imaterial de caráter tecnológico, insuscetível de privilégio, a cessão dos direitos incluirá o fornecimento</w:t>
      </w:r>
      <w:r>
        <w:rPr>
          <w:rFonts w:cs="Times New Roman"/>
          <w:i/>
          <w:color w:val="FF0000"/>
          <w:szCs w:val="20"/>
        </w:rPr>
        <w:t xml:space="preserve"> de todos os dados, documentos e elementos de informação pertinentes à tecnologia de concepção, desenvolvimento, fixação em suporte físico de qualquer natureza e aplicação da obra;</w:t>
      </w:r>
    </w:p>
    <w:p w:rsidR="00C408B7" w:rsidRDefault="009F4D69">
      <w:pPr>
        <w:pStyle w:val="PargrafodaLista"/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i/>
          <w:color w:val="FF0000"/>
          <w:szCs w:val="20"/>
        </w:rPr>
      </w:pPr>
      <w:r>
        <w:rPr>
          <w:rFonts w:cs="Times New Roman"/>
          <w:i/>
          <w:color w:val="FF0000"/>
          <w:szCs w:val="20"/>
        </w:rPr>
        <w:t xml:space="preserve">Assegurar à Contratante, nos termos do artigo 19, inciso XVI, da Instrução </w:t>
      </w:r>
      <w:r>
        <w:rPr>
          <w:rFonts w:cs="Times New Roman"/>
          <w:i/>
          <w:color w:val="FF0000"/>
          <w:szCs w:val="20"/>
        </w:rPr>
        <w:t>Normativa SLTI/MPOG n° 2, de 30 de abril de 2008: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  <w:rPr>
          <w:rFonts w:cs="Times New Roman"/>
          <w:i/>
          <w:color w:val="FF0000"/>
          <w:szCs w:val="20"/>
        </w:rPr>
      </w:pPr>
      <w:proofErr w:type="gramStart"/>
      <w:r>
        <w:rPr>
          <w:rFonts w:cs="Times New Roman"/>
          <w:i/>
          <w:color w:val="FF0000"/>
          <w:szCs w:val="20"/>
        </w:rPr>
        <w:t>o</w:t>
      </w:r>
      <w:proofErr w:type="gramEnd"/>
      <w:r>
        <w:rPr>
          <w:rFonts w:cs="Times New Roman"/>
          <w:i/>
          <w:color w:val="FF0000"/>
          <w:szCs w:val="20"/>
        </w:rPr>
        <w:t xml:space="preserve"> direito de propriedade intelectual dos produtos desenvolvidos, inclusive sobre as eventuais adequações e atualizações que vierem a ser realizadas, logo após o recebimento de cada parcela, de forma permane</w:t>
      </w:r>
      <w:r>
        <w:rPr>
          <w:rFonts w:cs="Times New Roman"/>
          <w:i/>
          <w:color w:val="FF0000"/>
          <w:szCs w:val="20"/>
        </w:rPr>
        <w:t>nte, permitindo à Contratante distribuir, alterar e utilizar os mesmos sem limitações;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  <w:rPr>
          <w:rFonts w:cs="Times New Roman"/>
          <w:i/>
          <w:color w:val="FF0000"/>
          <w:szCs w:val="20"/>
        </w:rPr>
      </w:pPr>
      <w:proofErr w:type="gramStart"/>
      <w:r>
        <w:rPr>
          <w:rFonts w:cs="Times New Roman"/>
          <w:i/>
          <w:color w:val="FF0000"/>
          <w:szCs w:val="20"/>
        </w:rPr>
        <w:t>os</w:t>
      </w:r>
      <w:proofErr w:type="gramEnd"/>
      <w:r>
        <w:rPr>
          <w:rFonts w:cs="Times New Roman"/>
          <w:i/>
          <w:color w:val="FF0000"/>
          <w:szCs w:val="20"/>
        </w:rPr>
        <w:t xml:space="preserve"> direitos autorais da solução, do projeto, de suas especificações técnicas, da documentação produzida e congêneres, e de todos os demais produtos gerados na execução d</w:t>
      </w:r>
      <w:r>
        <w:rPr>
          <w:rFonts w:cs="Times New Roman"/>
          <w:i/>
          <w:color w:val="FF0000"/>
          <w:szCs w:val="20"/>
        </w:rPr>
        <w:t>o contrato, inclusive aqueles produzidos por terceiros subcontratados, ficando proibida a sua utilização sem que exista autorização expressa da Contratante, sob pena de multa, sem prejuízo das sanções civis e penais cabíveis.</w:t>
      </w:r>
    </w:p>
    <w:p w:rsidR="00C408B7" w:rsidRDefault="009F4D69" w:rsidP="00C408B7">
      <w:pPr>
        <w:pStyle w:val="Nivel1"/>
      </w:pPr>
      <w:r>
        <w:t>DA SUBCONTRATAÇÃO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i/>
          <w:color w:val="FF0000"/>
          <w:szCs w:val="20"/>
        </w:rPr>
      </w:pPr>
      <w:r>
        <w:rPr>
          <w:rFonts w:cs="Times New Roman"/>
          <w:i/>
          <w:color w:val="FF0000"/>
          <w:szCs w:val="20"/>
        </w:rPr>
        <w:t>Não será adm</w:t>
      </w:r>
      <w:r>
        <w:rPr>
          <w:rFonts w:cs="Times New Roman"/>
          <w:i/>
          <w:color w:val="FF0000"/>
          <w:szCs w:val="20"/>
        </w:rPr>
        <w:t>itida a subcontratação total ou parcial do objeto pactuado</w:t>
      </w:r>
    </w:p>
    <w:p w:rsidR="00C408B7" w:rsidRDefault="009F4D69" w:rsidP="00C408B7">
      <w:pPr>
        <w:pStyle w:val="Nivel1"/>
        <w:rPr>
          <w:lang w:eastAsia="en-US"/>
        </w:rPr>
      </w:pPr>
      <w:r>
        <w:rPr>
          <w:lang w:eastAsia="en-US"/>
        </w:rPr>
        <w:lastRenderedPageBreak/>
        <w:t>CONTROLE E FISCALIZAÇÃO DA EXECUÇÃO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  <w:lang w:eastAsia="en-US"/>
        </w:rPr>
      </w:pPr>
      <w:r>
        <w:rPr>
          <w:rFonts w:cs="Times New Roman"/>
          <w:color w:val="000000"/>
          <w:szCs w:val="20"/>
          <w:lang w:eastAsia="en-US"/>
        </w:rPr>
        <w:t>O acompanhamento e a fiscalização da execução do contrato consistem na verificação da conformidade da prestação dos serviços e da alocação dos recursos necessári</w:t>
      </w:r>
      <w:r>
        <w:rPr>
          <w:rFonts w:cs="Times New Roman"/>
          <w:color w:val="000000"/>
          <w:szCs w:val="20"/>
          <w:lang w:eastAsia="en-US"/>
        </w:rPr>
        <w:t>os, de forma a assegurar o perfeito cumprimento do ajuste, devendo ser exercidos por um ou mais representantes da Contratante, especialmente designados, na forma dos arts. 67 e 73 da Lei nº 8.666, de 1993, e do art. 6º do Decreto nº 2.271, de 1997.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  <w:lang w:eastAsia="en-US"/>
        </w:rPr>
      </w:pPr>
      <w:r>
        <w:rPr>
          <w:rFonts w:cs="Times New Roman"/>
          <w:color w:val="000000"/>
          <w:szCs w:val="20"/>
          <w:lang w:eastAsia="en-US"/>
        </w:rPr>
        <w:t>O repre</w:t>
      </w:r>
      <w:r>
        <w:rPr>
          <w:rFonts w:cs="Times New Roman"/>
          <w:color w:val="000000"/>
          <w:szCs w:val="20"/>
          <w:lang w:eastAsia="en-US"/>
        </w:rPr>
        <w:t>sentante da Contratante deverá ter a experiência necessária para o acompanhamento e controle da execução dos serviços e do contrato.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  <w:lang w:eastAsia="en-US"/>
        </w:rPr>
      </w:pPr>
      <w:r>
        <w:rPr>
          <w:rFonts w:cs="Times New Roman"/>
          <w:color w:val="000000"/>
          <w:szCs w:val="20"/>
          <w:lang w:eastAsia="en-US"/>
        </w:rPr>
        <w:t xml:space="preserve">A verificação da adequação da prestação do serviço deverá ser realizada com base nos critérios previstos neste Termo de </w:t>
      </w:r>
      <w:r>
        <w:rPr>
          <w:rFonts w:cs="Times New Roman"/>
          <w:color w:val="000000"/>
          <w:szCs w:val="20"/>
          <w:lang w:eastAsia="en-US"/>
        </w:rPr>
        <w:t>Referência.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  <w:lang w:eastAsia="en-US"/>
        </w:rPr>
      </w:pPr>
      <w:r>
        <w:rPr>
          <w:rFonts w:cs="Times New Roman"/>
          <w:color w:val="000000"/>
          <w:szCs w:val="20"/>
          <w:lang w:eastAsia="en-US"/>
        </w:rPr>
        <w:t>A execução dos contratos deverá ser acompanhada e fiscalizada por meio de instrumentos de controle, que compreendam a mensuração dos aspectos mencionados no art. 34 da Instrução Normativa SLTI/MPOG nº 02, de 2008, quando for o caso.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  <w:lang w:eastAsia="en-US"/>
        </w:rPr>
      </w:pPr>
      <w:r>
        <w:rPr>
          <w:rFonts w:cs="Times New Roman"/>
          <w:color w:val="000000"/>
          <w:szCs w:val="20"/>
          <w:lang w:eastAsia="en-US"/>
        </w:rPr>
        <w:t>O fiscal ou</w:t>
      </w:r>
      <w:r>
        <w:rPr>
          <w:rFonts w:cs="Times New Roman"/>
          <w:color w:val="000000"/>
          <w:szCs w:val="20"/>
          <w:lang w:eastAsia="en-US"/>
        </w:rPr>
        <w:t xml:space="preserve"> gestor do contrato, ao verificar que houve subdimensionamento da produtividade pactuada, sem perda da qualidade na execução do serviço, deverá comunicar à autoridade responsável para que esta promova a adequação contratual à produtividade efetivamente rea</w:t>
      </w:r>
      <w:r>
        <w:rPr>
          <w:rFonts w:cs="Times New Roman"/>
          <w:color w:val="000000"/>
          <w:szCs w:val="20"/>
          <w:lang w:eastAsia="en-US"/>
        </w:rPr>
        <w:t>lizada, respeitando-se os limites de alteração dos valores contratuais previstos no § 1º do artigo 65 da Lei nº 8.666, de 1993.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  <w:lang w:eastAsia="en-US"/>
        </w:rPr>
      </w:pPr>
      <w:r>
        <w:rPr>
          <w:rFonts w:cs="Times New Roman"/>
          <w:color w:val="000000"/>
          <w:szCs w:val="20"/>
          <w:lang w:eastAsia="en-US"/>
        </w:rPr>
        <w:t>A conformidade do material a ser utilizado na execução dos serviços deverá ser verificada juntamente com o documento da Contrata</w:t>
      </w:r>
      <w:r>
        <w:rPr>
          <w:rFonts w:cs="Times New Roman"/>
          <w:color w:val="000000"/>
          <w:szCs w:val="20"/>
          <w:lang w:eastAsia="en-US"/>
        </w:rPr>
        <w:t xml:space="preserve">da que contenha a relação detalhada dos mesmos, de acordo com o estabelecido neste Termo de Referência e na proposta, informando as respectivas quantidades e especificações técnicas, tais como: </w:t>
      </w:r>
      <w:proofErr w:type="gramStart"/>
      <w:r>
        <w:rPr>
          <w:rFonts w:cs="Times New Roman"/>
          <w:color w:val="000000"/>
          <w:szCs w:val="20"/>
          <w:lang w:eastAsia="en-US"/>
        </w:rPr>
        <w:t>marca,</w:t>
      </w:r>
      <w:proofErr w:type="gramEnd"/>
      <w:r>
        <w:rPr>
          <w:rFonts w:cs="Times New Roman"/>
          <w:color w:val="000000"/>
          <w:szCs w:val="20"/>
          <w:lang w:eastAsia="en-US"/>
        </w:rPr>
        <w:t xml:space="preserve"> qualidade e forma de uso.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  <w:lang w:eastAsia="en-US"/>
        </w:rPr>
      </w:pPr>
      <w:r>
        <w:rPr>
          <w:rFonts w:cs="Times New Roman"/>
          <w:color w:val="000000"/>
          <w:szCs w:val="20"/>
          <w:lang w:eastAsia="en-US"/>
        </w:rPr>
        <w:t>O representante da Contratant</w:t>
      </w:r>
      <w:r>
        <w:rPr>
          <w:rFonts w:cs="Times New Roman"/>
          <w:color w:val="000000"/>
          <w:szCs w:val="20"/>
          <w:lang w:eastAsia="en-US"/>
        </w:rPr>
        <w:t>e deverá promover o registro das ocorrências verificadas, adotando as providências necessárias ao fiel cumprimento das cláusulas contratuais, conforme o disposto nos §§ 1º e 2º do art. 67 da Lei nº 8.666, de 1993.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  <w:lang w:eastAsia="en-US"/>
        </w:rPr>
      </w:pPr>
      <w:r>
        <w:rPr>
          <w:rFonts w:cs="Times New Roman"/>
          <w:color w:val="000000"/>
          <w:szCs w:val="20"/>
          <w:lang w:eastAsia="en-US"/>
        </w:rPr>
        <w:t>O descumprimento total ou parcial das dema</w:t>
      </w:r>
      <w:r>
        <w:rPr>
          <w:rFonts w:cs="Times New Roman"/>
          <w:color w:val="000000"/>
          <w:szCs w:val="20"/>
          <w:lang w:eastAsia="en-US"/>
        </w:rPr>
        <w:t xml:space="preserve">is obrigações e responsabilidades assumidas pela Contratada ensejará a aplicação de sanções administrativas, previstas neste Termo de Referência e na legislação vigente, podendo culminar em rescisão contratual, conforme disposto nos artigos 77 e 80 da Lei </w:t>
      </w:r>
      <w:r>
        <w:rPr>
          <w:rFonts w:cs="Times New Roman"/>
          <w:color w:val="000000"/>
          <w:szCs w:val="20"/>
          <w:lang w:eastAsia="en-US"/>
        </w:rPr>
        <w:t>nº 8.666, de 1993.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  <w:lang w:eastAsia="en-US"/>
        </w:rPr>
      </w:pPr>
      <w:r>
        <w:rPr>
          <w:rFonts w:cs="Times New Roman"/>
          <w:color w:val="000000"/>
          <w:szCs w:val="20"/>
          <w:lang w:eastAsia="en-US"/>
        </w:rPr>
        <w:t>As disposições previstas nesta cláusula não excluem o disposto no Anexo IV (Guia de Fiscalização dos Contratos de Terceirização) da Instrução Normativa SLTI/MPOG nº 02, de 2008, aplicável no que for pertinente à contratação.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  <w:lang w:eastAsia="en-US"/>
        </w:rPr>
      </w:pPr>
      <w:r>
        <w:rPr>
          <w:rFonts w:cs="Times New Roman"/>
          <w:color w:val="000000"/>
          <w:szCs w:val="20"/>
          <w:lang w:eastAsia="en-US"/>
        </w:rPr>
        <w:t>A fiscalizaç</w:t>
      </w:r>
      <w:r>
        <w:rPr>
          <w:rFonts w:cs="Times New Roman"/>
          <w:color w:val="000000"/>
          <w:szCs w:val="20"/>
          <w:lang w:eastAsia="en-US"/>
        </w:rPr>
        <w:t>ão da execução dos serviços abrange, ainda, as seguintes rotinas: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  <w:rPr>
          <w:rFonts w:cs="Times New Roman"/>
          <w:color w:val="FF0000"/>
          <w:szCs w:val="20"/>
          <w:lang w:eastAsia="en-US"/>
        </w:rPr>
      </w:pPr>
      <w:proofErr w:type="gramStart"/>
      <w:r>
        <w:rPr>
          <w:rFonts w:cs="Times New Roman"/>
          <w:color w:val="FF0000"/>
          <w:szCs w:val="20"/>
          <w:lang w:eastAsia="en-US"/>
        </w:rPr>
        <w:t>.......</w:t>
      </w:r>
      <w:proofErr w:type="gramEnd"/>
      <w:r>
        <w:rPr>
          <w:rFonts w:cs="Times New Roman"/>
          <w:color w:val="FF0000"/>
          <w:szCs w:val="20"/>
          <w:lang w:eastAsia="en-US"/>
        </w:rPr>
        <w:t>;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  <w:rPr>
          <w:rFonts w:cs="Times New Roman"/>
          <w:color w:val="FF0000"/>
          <w:szCs w:val="20"/>
          <w:lang w:eastAsia="en-US"/>
        </w:rPr>
      </w:pPr>
      <w:proofErr w:type="gramStart"/>
      <w:r>
        <w:rPr>
          <w:rFonts w:cs="Times New Roman"/>
          <w:color w:val="FF0000"/>
          <w:szCs w:val="20"/>
          <w:lang w:eastAsia="en-US"/>
        </w:rPr>
        <w:t>.......</w:t>
      </w:r>
      <w:proofErr w:type="gramEnd"/>
      <w:r>
        <w:rPr>
          <w:rFonts w:cs="Times New Roman"/>
          <w:color w:val="FF0000"/>
          <w:szCs w:val="20"/>
          <w:lang w:eastAsia="en-US"/>
        </w:rPr>
        <w:t>;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  <w:rPr>
          <w:rFonts w:cs="Times New Roman"/>
          <w:color w:val="FF0000"/>
          <w:szCs w:val="20"/>
          <w:lang w:eastAsia="en-US"/>
        </w:rPr>
      </w:pPr>
      <w:r>
        <w:rPr>
          <w:rFonts w:cs="Times New Roman"/>
          <w:color w:val="FF0000"/>
          <w:szCs w:val="20"/>
          <w:lang w:eastAsia="en-US"/>
        </w:rPr>
        <w:t>(etc.)</w:t>
      </w:r>
    </w:p>
    <w:p w:rsidR="00C408B7" w:rsidRDefault="009F4D69">
      <w:pPr>
        <w:pStyle w:val="Citao"/>
      </w:pPr>
      <w:r>
        <w:rPr>
          <w:b/>
        </w:rPr>
        <w:t>Nota explicativa</w:t>
      </w:r>
      <w:r>
        <w:t>: Caso as especificidades do serviço demandem uma rotina de fiscalização própria, o órgão deve descrevê-la neste item.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rFonts w:cs="Times New Roman"/>
          <w:color w:val="000000"/>
          <w:szCs w:val="20"/>
          <w:lang w:eastAsia="en-US"/>
        </w:rPr>
      </w:pPr>
      <w:r>
        <w:rPr>
          <w:rFonts w:cs="Times New Roman"/>
          <w:color w:val="000000"/>
          <w:szCs w:val="20"/>
          <w:lang w:eastAsia="en-US"/>
        </w:rPr>
        <w:t xml:space="preserve">A fiscalização de que trata </w:t>
      </w:r>
      <w:r>
        <w:rPr>
          <w:rFonts w:cs="Times New Roman"/>
          <w:color w:val="000000"/>
          <w:szCs w:val="20"/>
          <w:lang w:eastAsia="en-US"/>
        </w:rPr>
        <w:t>esta cláusula não exclui nem reduz a responsabilidade da Contratada, inclusive perante terceiros, por qualquer irregularidade, ainda que resultante de imperfeições técnicas, vícios redibitórios, ou emprego de material inadequado ou de qualidade inferior e,</w:t>
      </w:r>
      <w:r>
        <w:rPr>
          <w:rFonts w:cs="Times New Roman"/>
          <w:color w:val="000000"/>
          <w:szCs w:val="20"/>
          <w:lang w:eastAsia="en-US"/>
        </w:rPr>
        <w:t xml:space="preserve"> na ocorrência desta, não implica em </w:t>
      </w:r>
      <w:proofErr w:type="gramStart"/>
      <w:r>
        <w:rPr>
          <w:rFonts w:cs="Times New Roman"/>
          <w:color w:val="000000"/>
          <w:szCs w:val="20"/>
          <w:lang w:eastAsia="en-US"/>
        </w:rPr>
        <w:t>co-responsabilidade</w:t>
      </w:r>
      <w:proofErr w:type="gramEnd"/>
      <w:r>
        <w:rPr>
          <w:rFonts w:cs="Times New Roman"/>
          <w:color w:val="000000"/>
          <w:szCs w:val="20"/>
          <w:lang w:eastAsia="en-US"/>
        </w:rPr>
        <w:t xml:space="preserve"> da Contratante ou de seus agentes e prepostos, de conformidade com o art. 70 da Lei nº 8.666, de 1993.</w:t>
      </w:r>
    </w:p>
    <w:p w:rsidR="00C408B7" w:rsidRDefault="009F4D69" w:rsidP="00C408B7">
      <w:pPr>
        <w:pStyle w:val="Nivel1"/>
      </w:pPr>
      <w:r>
        <w:lastRenderedPageBreak/>
        <w:t>DAS SANÇÕES ADMINISTRATIVAS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szCs w:val="20"/>
        </w:rPr>
      </w:pPr>
      <w:r>
        <w:rPr>
          <w:szCs w:val="20"/>
        </w:rPr>
        <w:t>Comete infração administrativa nos termos da Lei nº 8.666, de 1993 e</w:t>
      </w:r>
      <w:r>
        <w:rPr>
          <w:szCs w:val="20"/>
        </w:rPr>
        <w:t xml:space="preserve"> da Lei nº 10.520, de 2002, a Contratada que: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  <w:rPr>
          <w:szCs w:val="20"/>
        </w:rPr>
      </w:pPr>
      <w:proofErr w:type="gramStart"/>
      <w:r>
        <w:rPr>
          <w:szCs w:val="20"/>
        </w:rPr>
        <w:t>inexecutar</w:t>
      </w:r>
      <w:proofErr w:type="gramEnd"/>
      <w:r>
        <w:rPr>
          <w:szCs w:val="20"/>
        </w:rPr>
        <w:t xml:space="preserve"> total ou parcialmente qualquer das obrigações assumidas em decorrência da contratação;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  <w:rPr>
          <w:szCs w:val="20"/>
        </w:rPr>
      </w:pPr>
      <w:proofErr w:type="gramStart"/>
      <w:r>
        <w:rPr>
          <w:szCs w:val="20"/>
        </w:rPr>
        <w:t>ensejar</w:t>
      </w:r>
      <w:proofErr w:type="gramEnd"/>
      <w:r>
        <w:rPr>
          <w:szCs w:val="20"/>
        </w:rPr>
        <w:t xml:space="preserve"> o retardamento da execução do objeto;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  <w:rPr>
          <w:szCs w:val="20"/>
        </w:rPr>
      </w:pPr>
      <w:proofErr w:type="gramStart"/>
      <w:r>
        <w:rPr>
          <w:szCs w:val="20"/>
        </w:rPr>
        <w:t>fraudar</w:t>
      </w:r>
      <w:proofErr w:type="gramEnd"/>
      <w:r>
        <w:rPr>
          <w:szCs w:val="20"/>
        </w:rPr>
        <w:t xml:space="preserve"> na execução do contrato;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  <w:rPr>
          <w:szCs w:val="20"/>
        </w:rPr>
      </w:pPr>
      <w:proofErr w:type="gramStart"/>
      <w:r>
        <w:rPr>
          <w:szCs w:val="20"/>
        </w:rPr>
        <w:t>comportar</w:t>
      </w:r>
      <w:proofErr w:type="gramEnd"/>
      <w:r>
        <w:rPr>
          <w:szCs w:val="20"/>
        </w:rPr>
        <w:t>-se de modo inidôneo;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  <w:rPr>
          <w:szCs w:val="20"/>
        </w:rPr>
      </w:pPr>
      <w:proofErr w:type="gramStart"/>
      <w:r>
        <w:rPr>
          <w:szCs w:val="20"/>
        </w:rPr>
        <w:t>co</w:t>
      </w:r>
      <w:r>
        <w:rPr>
          <w:szCs w:val="20"/>
        </w:rPr>
        <w:t>meter</w:t>
      </w:r>
      <w:proofErr w:type="gramEnd"/>
      <w:r>
        <w:rPr>
          <w:szCs w:val="20"/>
        </w:rPr>
        <w:t xml:space="preserve"> fraude fiscal;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  <w:rPr>
          <w:szCs w:val="20"/>
        </w:rPr>
      </w:pPr>
      <w:proofErr w:type="gramStart"/>
      <w:r>
        <w:rPr>
          <w:szCs w:val="20"/>
        </w:rPr>
        <w:t>não</w:t>
      </w:r>
      <w:proofErr w:type="gramEnd"/>
      <w:r>
        <w:rPr>
          <w:szCs w:val="20"/>
        </w:rPr>
        <w:t xml:space="preserve"> mantiver a proposta.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szCs w:val="20"/>
        </w:rPr>
      </w:pPr>
      <w:r>
        <w:rPr>
          <w:szCs w:val="20"/>
        </w:rPr>
        <w:t>A Contratada que cometer qualquer das infrações discriminadas no subitem acima ficará sujeita, sem prejuízo da responsabilidade civil e criminal, às seguintes sanções: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  <w:rPr>
          <w:szCs w:val="20"/>
        </w:rPr>
      </w:pPr>
      <w:proofErr w:type="gramStart"/>
      <w:r>
        <w:rPr>
          <w:szCs w:val="20"/>
        </w:rPr>
        <w:t>advertência</w:t>
      </w:r>
      <w:proofErr w:type="gramEnd"/>
      <w:r>
        <w:rPr>
          <w:szCs w:val="20"/>
        </w:rPr>
        <w:t xml:space="preserve"> por faltas leves, assim entend</w:t>
      </w:r>
      <w:r>
        <w:rPr>
          <w:szCs w:val="20"/>
        </w:rPr>
        <w:t>idas aquelas que não acarretem prejuízos significativos para a Contratante;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</w:pPr>
      <w:proofErr w:type="gramStart"/>
      <w:r>
        <w:rPr>
          <w:szCs w:val="20"/>
        </w:rPr>
        <w:t>multa</w:t>
      </w:r>
      <w:proofErr w:type="gramEnd"/>
      <w:r>
        <w:rPr>
          <w:szCs w:val="20"/>
        </w:rPr>
        <w:t xml:space="preserve"> moratória de </w:t>
      </w:r>
      <w:r>
        <w:rPr>
          <w:color w:val="FF0000"/>
          <w:szCs w:val="20"/>
        </w:rPr>
        <w:t>.....</w:t>
      </w:r>
      <w:r>
        <w:rPr>
          <w:szCs w:val="20"/>
        </w:rPr>
        <w:t>% (</w:t>
      </w:r>
      <w:r>
        <w:rPr>
          <w:color w:val="FF0000"/>
          <w:szCs w:val="20"/>
        </w:rPr>
        <w:t>.....</w:t>
      </w:r>
      <w:r>
        <w:rPr>
          <w:szCs w:val="20"/>
        </w:rPr>
        <w:t xml:space="preserve"> por cento) por dia de atraso injustificado sobre o valor da parcela inadimplida, até o limite de </w:t>
      </w:r>
      <w:r>
        <w:rPr>
          <w:color w:val="FF0000"/>
          <w:szCs w:val="20"/>
        </w:rPr>
        <w:t>...... (</w:t>
      </w:r>
      <w:proofErr w:type="gramStart"/>
      <w:r>
        <w:rPr>
          <w:color w:val="FF0000"/>
          <w:szCs w:val="20"/>
        </w:rPr>
        <w:t>.......</w:t>
      </w:r>
      <w:proofErr w:type="gramEnd"/>
      <w:r>
        <w:rPr>
          <w:color w:val="FF0000"/>
          <w:szCs w:val="20"/>
        </w:rPr>
        <w:t>)</w:t>
      </w:r>
      <w:r>
        <w:rPr>
          <w:szCs w:val="20"/>
        </w:rPr>
        <w:t xml:space="preserve"> dias;</w:t>
      </w:r>
    </w:p>
    <w:p w:rsidR="00C408B7" w:rsidRDefault="009F4D69">
      <w:pPr>
        <w:pStyle w:val="PargrafodaLista"/>
        <w:numPr>
          <w:ilvl w:val="3"/>
          <w:numId w:val="5"/>
        </w:numPr>
        <w:spacing w:before="120" w:after="120" w:line="276" w:lineRule="auto"/>
        <w:ind w:left="1701" w:firstLine="0"/>
        <w:jc w:val="both"/>
        <w:rPr>
          <w:szCs w:val="20"/>
        </w:rPr>
      </w:pPr>
      <w:proofErr w:type="gramStart"/>
      <w:r>
        <w:rPr>
          <w:szCs w:val="20"/>
        </w:rPr>
        <w:t>em</w:t>
      </w:r>
      <w:proofErr w:type="gramEnd"/>
      <w:r>
        <w:rPr>
          <w:szCs w:val="20"/>
        </w:rPr>
        <w:t xml:space="preserve"> se tratando de inobservâ</w:t>
      </w:r>
      <w:r>
        <w:rPr>
          <w:szCs w:val="20"/>
        </w:rPr>
        <w:t>ncia do prazo fixado para apresentação da garantia, ainda que seja para reforço, aplicar-se-á multa de 0,07% (sete centésimos por cento) do valor do contrato por dia de atraso, observado o máximo de 2% (dois por cento), de modo que o atraso superior a 25 (</w:t>
      </w:r>
      <w:r>
        <w:rPr>
          <w:szCs w:val="20"/>
        </w:rPr>
        <w:t>vinte e cinco) dias autorizará a Administração contratante a promover a rescisão do contrato;</w:t>
      </w:r>
    </w:p>
    <w:p w:rsidR="00C408B7" w:rsidRDefault="009F4D69">
      <w:pPr>
        <w:pStyle w:val="PargrafodaLista"/>
        <w:numPr>
          <w:ilvl w:val="3"/>
          <w:numId w:val="5"/>
        </w:numPr>
        <w:spacing w:before="120" w:after="120" w:line="276" w:lineRule="auto"/>
        <w:ind w:left="1701" w:firstLine="0"/>
        <w:jc w:val="both"/>
        <w:rPr>
          <w:szCs w:val="20"/>
        </w:rPr>
      </w:pPr>
      <w:proofErr w:type="gramStart"/>
      <w:r>
        <w:rPr>
          <w:szCs w:val="20"/>
        </w:rPr>
        <w:t>as</w:t>
      </w:r>
      <w:proofErr w:type="gramEnd"/>
      <w:r>
        <w:rPr>
          <w:szCs w:val="20"/>
        </w:rPr>
        <w:t xml:space="preserve"> penalidades de multa decorrentes de fatos diversos serão consideradas independentes entre si.</w:t>
      </w:r>
    </w:p>
    <w:p w:rsidR="00C408B7" w:rsidRDefault="009F4D69">
      <w:pPr>
        <w:pStyle w:val="Citao"/>
      </w:pPr>
      <w:r>
        <w:rPr>
          <w:b/>
        </w:rPr>
        <w:t>Nota explicativa</w:t>
      </w:r>
      <w:r>
        <w:t>: A Administração deve decidir, caso a caso, de a</w:t>
      </w:r>
      <w:r>
        <w:t>cordo com o objeto, qual o prazo limite para a mora da Contratada, a partir do qual a execução da prestação deixa de ser útil para o órgão e enseja a rescisão do contrato. Lembre-se que esse modelo é apenas uma sugestão; é possível escalonar as multas conf</w:t>
      </w:r>
      <w:r>
        <w:t>orme os dias de atraso, por exemplo.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</w:pPr>
      <w:proofErr w:type="gramStart"/>
      <w:r>
        <w:rPr>
          <w:szCs w:val="20"/>
        </w:rPr>
        <w:t>multa</w:t>
      </w:r>
      <w:proofErr w:type="gramEnd"/>
      <w:r>
        <w:rPr>
          <w:szCs w:val="20"/>
        </w:rPr>
        <w:t xml:space="preserve"> compensatória de </w:t>
      </w:r>
      <w:r>
        <w:rPr>
          <w:color w:val="FF0000"/>
          <w:szCs w:val="20"/>
        </w:rPr>
        <w:t>......</w:t>
      </w:r>
      <w:r>
        <w:rPr>
          <w:szCs w:val="20"/>
        </w:rPr>
        <w:t>% (</w:t>
      </w:r>
      <w:r>
        <w:rPr>
          <w:color w:val="FF0000"/>
          <w:szCs w:val="20"/>
        </w:rPr>
        <w:t>.......</w:t>
      </w:r>
      <w:r>
        <w:rPr>
          <w:szCs w:val="20"/>
        </w:rPr>
        <w:t xml:space="preserve"> por cento) sobre o valor total do contrato, no caso de inexecução total do objeto;</w:t>
      </w:r>
    </w:p>
    <w:p w:rsidR="00C408B7" w:rsidRDefault="009F4D69">
      <w:pPr>
        <w:numPr>
          <w:ilvl w:val="3"/>
          <w:numId w:val="5"/>
        </w:numPr>
        <w:spacing w:before="120" w:after="120" w:line="276" w:lineRule="auto"/>
        <w:ind w:left="1701" w:firstLine="0"/>
        <w:jc w:val="both"/>
        <w:rPr>
          <w:szCs w:val="20"/>
        </w:rPr>
      </w:pPr>
      <w:proofErr w:type="gramStart"/>
      <w:r>
        <w:rPr>
          <w:szCs w:val="20"/>
        </w:rPr>
        <w:t>em</w:t>
      </w:r>
      <w:proofErr w:type="gramEnd"/>
      <w:r>
        <w:rPr>
          <w:szCs w:val="20"/>
        </w:rPr>
        <w:t xml:space="preserve"> caso de inexecução parcial, a multa compensatória, no mesmo percentual do subitem acima, será</w:t>
      </w:r>
      <w:r>
        <w:rPr>
          <w:szCs w:val="20"/>
        </w:rPr>
        <w:t xml:space="preserve"> aplicada de forma proporcional à obrigação inadimplida;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  <w:rPr>
          <w:szCs w:val="20"/>
        </w:rPr>
      </w:pPr>
      <w:proofErr w:type="gramStart"/>
      <w:r>
        <w:rPr>
          <w:szCs w:val="20"/>
        </w:rPr>
        <w:t>suspensão</w:t>
      </w:r>
      <w:proofErr w:type="gramEnd"/>
      <w:r>
        <w:rPr>
          <w:szCs w:val="20"/>
        </w:rPr>
        <w:t xml:space="preserve"> de licitar e impedimento de contratar com o órgão, entidade ou unidade administrativa pela qual a Administração Pública opera e atua concretamente, pelo prazo de até dois anos;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  <w:rPr>
          <w:szCs w:val="20"/>
        </w:rPr>
      </w:pPr>
      <w:proofErr w:type="gramStart"/>
      <w:r>
        <w:rPr>
          <w:szCs w:val="20"/>
        </w:rPr>
        <w:t>impedimento</w:t>
      </w:r>
      <w:proofErr w:type="gramEnd"/>
      <w:r>
        <w:rPr>
          <w:szCs w:val="20"/>
        </w:rPr>
        <w:t xml:space="preserve"> </w:t>
      </w:r>
      <w:r>
        <w:rPr>
          <w:szCs w:val="20"/>
        </w:rPr>
        <w:t>de licitar e contratar com a União com o consequente descredenciamento no SICAF pelo prazo de até cinco anos;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  <w:rPr>
          <w:szCs w:val="20"/>
        </w:rPr>
      </w:pPr>
      <w:proofErr w:type="gramStart"/>
      <w:r>
        <w:rPr>
          <w:szCs w:val="20"/>
        </w:rPr>
        <w:t>declaração</w:t>
      </w:r>
      <w:proofErr w:type="gramEnd"/>
      <w:r>
        <w:rPr>
          <w:szCs w:val="20"/>
        </w:rPr>
        <w:t xml:space="preserve"> de inidoneidade para licitar ou contratar com a Administração Pública, enquanto perdurarem os motivos determinantes da punição ou até q</w:t>
      </w:r>
      <w:r>
        <w:rPr>
          <w:szCs w:val="20"/>
        </w:rPr>
        <w:t>ue seja promovida a reabilitação perante a própria autoridade que aplicou a penalidade, que será concedida sempre que a Contratada ressarcir a Contratante pelos prejuízos causados;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szCs w:val="20"/>
        </w:rPr>
      </w:pPr>
      <w:r>
        <w:rPr>
          <w:szCs w:val="20"/>
        </w:rPr>
        <w:t xml:space="preserve">Também </w:t>
      </w:r>
      <w:proofErr w:type="gramStart"/>
      <w:r>
        <w:rPr>
          <w:szCs w:val="20"/>
        </w:rPr>
        <w:t>ficam</w:t>
      </w:r>
      <w:proofErr w:type="gramEnd"/>
      <w:r>
        <w:rPr>
          <w:szCs w:val="20"/>
        </w:rPr>
        <w:t xml:space="preserve"> sujeitas às penalidades do art. 87, III e IV da Lei nº 8.666, </w:t>
      </w:r>
      <w:r>
        <w:rPr>
          <w:szCs w:val="20"/>
        </w:rPr>
        <w:t>de 1993, a Contratada que: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  <w:rPr>
          <w:szCs w:val="20"/>
        </w:rPr>
      </w:pPr>
      <w:proofErr w:type="gramStart"/>
      <w:r>
        <w:rPr>
          <w:szCs w:val="20"/>
        </w:rPr>
        <w:lastRenderedPageBreak/>
        <w:t>tenha</w:t>
      </w:r>
      <w:proofErr w:type="gramEnd"/>
      <w:r>
        <w:rPr>
          <w:szCs w:val="20"/>
        </w:rPr>
        <w:t xml:space="preserve"> sofrido condenação definitiva por praticar, por meio dolosos, fraude fiscal no recolhimento de quaisquer tributos;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  <w:rPr>
          <w:szCs w:val="20"/>
        </w:rPr>
      </w:pPr>
      <w:proofErr w:type="gramStart"/>
      <w:r>
        <w:rPr>
          <w:szCs w:val="20"/>
        </w:rPr>
        <w:t>tenha</w:t>
      </w:r>
      <w:proofErr w:type="gramEnd"/>
      <w:r>
        <w:rPr>
          <w:szCs w:val="20"/>
        </w:rPr>
        <w:t xml:space="preserve"> praticado atos ilícitos visando a frustrar os objetivos da licitação;</w:t>
      </w:r>
    </w:p>
    <w:p w:rsidR="00C408B7" w:rsidRDefault="009F4D69">
      <w:pPr>
        <w:pStyle w:val="PargrafodaLista"/>
        <w:numPr>
          <w:ilvl w:val="2"/>
          <w:numId w:val="5"/>
        </w:numPr>
        <w:spacing w:before="120" w:after="120" w:line="276" w:lineRule="auto"/>
        <w:ind w:left="1134" w:firstLine="0"/>
        <w:jc w:val="both"/>
        <w:rPr>
          <w:szCs w:val="20"/>
        </w:rPr>
      </w:pPr>
      <w:proofErr w:type="gramStart"/>
      <w:r>
        <w:rPr>
          <w:szCs w:val="20"/>
        </w:rPr>
        <w:t>demonstre</w:t>
      </w:r>
      <w:proofErr w:type="gramEnd"/>
      <w:r>
        <w:rPr>
          <w:szCs w:val="20"/>
        </w:rPr>
        <w:t xml:space="preserve"> não possuir idoneidade</w:t>
      </w:r>
      <w:r>
        <w:rPr>
          <w:szCs w:val="20"/>
        </w:rPr>
        <w:t xml:space="preserve"> para contratar com a Administração em virtude de atos ilícitos praticados.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  <w:rPr>
          <w:szCs w:val="20"/>
        </w:rPr>
      </w:pPr>
      <w:r>
        <w:rPr>
          <w:szCs w:val="20"/>
        </w:rPr>
        <w:t>A aplicação de qualquer das penalidades previstas realizar-se-á em processo administrativo que assegurará o contraditório e a ampla defesa à Contratada, observando-se o procediment</w:t>
      </w:r>
      <w:r>
        <w:rPr>
          <w:szCs w:val="20"/>
        </w:rPr>
        <w:t>o previsto na Lei nº 8.666, de 1993, e subsidiariamente a Lei nº 9.784, de 1999.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</w:pPr>
      <w:r>
        <w:rPr>
          <w:szCs w:val="20"/>
        </w:rPr>
        <w:t>A autoridade competente, na aplicação das sanções, levará em consideração a gravidade da conduta do infrator, o caráter educativo da pena, bem como o dano causado à Contratant</w:t>
      </w:r>
      <w:r>
        <w:rPr>
          <w:szCs w:val="20"/>
        </w:rPr>
        <w:t>e, observado o princípio da proporcionalidade.</w:t>
      </w:r>
    </w:p>
    <w:p w:rsidR="00C408B7" w:rsidRDefault="009F4D69">
      <w:pPr>
        <w:numPr>
          <w:ilvl w:val="1"/>
          <w:numId w:val="5"/>
        </w:numPr>
        <w:spacing w:before="120" w:after="120" w:line="276" w:lineRule="auto"/>
        <w:ind w:left="425" w:firstLine="0"/>
        <w:jc w:val="both"/>
      </w:pPr>
      <w:r>
        <w:rPr>
          <w:szCs w:val="20"/>
        </w:rPr>
        <w:t>As penalidades serão obrigatoriamente registradas no SICAF.</w:t>
      </w:r>
    </w:p>
    <w:p w:rsidR="00C408B7" w:rsidRDefault="009F4D69">
      <w:pPr>
        <w:spacing w:after="360"/>
        <w:ind w:left="360"/>
      </w:pPr>
      <w:r>
        <w:rPr>
          <w:i/>
          <w:color w:val="FF0000"/>
          <w:szCs w:val="20"/>
        </w:rPr>
        <w:t xml:space="preserve">Município </w:t>
      </w:r>
      <w:proofErr w:type="gramStart"/>
      <w:r>
        <w:rPr>
          <w:i/>
          <w:color w:val="FF0000"/>
          <w:szCs w:val="20"/>
        </w:rPr>
        <w:t>de</w:t>
      </w:r>
      <w:r>
        <w:rPr>
          <w:bCs/>
          <w:color w:val="FF0000"/>
          <w:szCs w:val="20"/>
        </w:rPr>
        <w:t xml:space="preserve"> ...</w:t>
      </w:r>
      <w:proofErr w:type="gramEnd"/>
      <w:r>
        <w:rPr>
          <w:bCs/>
          <w:color w:val="FF0000"/>
          <w:szCs w:val="20"/>
        </w:rPr>
        <w:t>......</w:t>
      </w:r>
      <w:r>
        <w:rPr>
          <w:szCs w:val="20"/>
        </w:rPr>
        <w:t xml:space="preserve">, </w:t>
      </w:r>
      <w:r>
        <w:rPr>
          <w:color w:val="FF0000"/>
          <w:szCs w:val="20"/>
        </w:rPr>
        <w:t>......</w:t>
      </w:r>
      <w:r>
        <w:rPr>
          <w:szCs w:val="20"/>
        </w:rPr>
        <w:t xml:space="preserve"> </w:t>
      </w:r>
      <w:proofErr w:type="gramStart"/>
      <w:r>
        <w:rPr>
          <w:szCs w:val="20"/>
        </w:rPr>
        <w:t>de</w:t>
      </w:r>
      <w:proofErr w:type="gramEnd"/>
      <w:r>
        <w:rPr>
          <w:szCs w:val="20"/>
        </w:rPr>
        <w:t xml:space="preserve"> </w:t>
      </w:r>
      <w:r>
        <w:rPr>
          <w:color w:val="FF0000"/>
          <w:szCs w:val="20"/>
        </w:rPr>
        <w:t>.......</w:t>
      </w:r>
      <w:r>
        <w:rPr>
          <w:szCs w:val="20"/>
        </w:rPr>
        <w:t xml:space="preserve"> </w:t>
      </w:r>
      <w:proofErr w:type="gramStart"/>
      <w:r>
        <w:rPr>
          <w:szCs w:val="20"/>
        </w:rPr>
        <w:t>de</w:t>
      </w:r>
      <w:proofErr w:type="gramEnd"/>
      <w:r>
        <w:rPr>
          <w:szCs w:val="20"/>
        </w:rPr>
        <w:t xml:space="preserve"> </w:t>
      </w:r>
      <w:r>
        <w:rPr>
          <w:color w:val="FF0000"/>
          <w:szCs w:val="20"/>
        </w:rPr>
        <w:t xml:space="preserve">....... </w:t>
      </w:r>
    </w:p>
    <w:p w:rsidR="00C408B7" w:rsidRDefault="00C408B7">
      <w:pPr>
        <w:spacing w:after="360"/>
        <w:ind w:left="360"/>
        <w:rPr>
          <w:szCs w:val="20"/>
        </w:rPr>
      </w:pPr>
    </w:p>
    <w:p w:rsidR="00C408B7" w:rsidRDefault="009F4D69">
      <w:pPr>
        <w:spacing w:after="360"/>
        <w:ind w:left="360"/>
        <w:rPr>
          <w:szCs w:val="20"/>
        </w:rPr>
      </w:pPr>
      <w:r>
        <w:rPr>
          <w:szCs w:val="20"/>
        </w:rPr>
        <w:t>__________________________________</w:t>
      </w:r>
    </w:p>
    <w:p w:rsidR="00C408B7" w:rsidRDefault="009F4D69">
      <w:pPr>
        <w:spacing w:after="360"/>
        <w:ind w:left="360"/>
      </w:pPr>
      <w:r>
        <w:rPr>
          <w:szCs w:val="20"/>
        </w:rPr>
        <w:t>Identificação e assinatura do servidor (ou equipe) responsá</w:t>
      </w:r>
      <w:r>
        <w:rPr>
          <w:szCs w:val="20"/>
        </w:rPr>
        <w:t>vel</w:t>
      </w:r>
    </w:p>
    <w:sectPr w:rsidR="00C408B7" w:rsidSect="00C408B7">
      <w:pgSz w:w="11906" w:h="16838"/>
      <w:pgMar w:top="1418" w:right="1134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D69" w:rsidRDefault="009F4D69" w:rsidP="00C408B7">
      <w:r>
        <w:separator/>
      </w:r>
    </w:p>
  </w:endnote>
  <w:endnote w:type="continuationSeparator" w:id="0">
    <w:p w:rsidR="009F4D69" w:rsidRDefault="009F4D69" w:rsidP="00C40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Spranq eco sans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D69" w:rsidRDefault="009F4D69" w:rsidP="00C408B7">
      <w:r w:rsidRPr="00C408B7">
        <w:rPr>
          <w:color w:val="000000"/>
        </w:rPr>
        <w:separator/>
      </w:r>
    </w:p>
  </w:footnote>
  <w:footnote w:type="continuationSeparator" w:id="0">
    <w:p w:rsidR="009F4D69" w:rsidRDefault="009F4D69" w:rsidP="00C408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7D53"/>
    <w:multiLevelType w:val="multilevel"/>
    <w:tmpl w:val="4C782600"/>
    <w:styleLink w:val="WWOutlineListStyle2"/>
    <w:lvl w:ilvl="0">
      <w:start w:val="1"/>
      <w:numFmt w:val="decimal"/>
      <w:pStyle w:val="Nivel1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11DC605F"/>
    <w:multiLevelType w:val="multilevel"/>
    <w:tmpl w:val="F4FC32F8"/>
    <w:styleLink w:val="WWOutline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D0D3C18"/>
    <w:multiLevelType w:val="multilevel"/>
    <w:tmpl w:val="4AA64630"/>
    <w:styleLink w:val="WWOutlineList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55667C00"/>
    <w:multiLevelType w:val="multilevel"/>
    <w:tmpl w:val="C6204614"/>
    <w:styleLink w:val="LFO16"/>
    <w:lvl w:ilvl="0">
      <w:numFmt w:val="bullet"/>
      <w:pStyle w:val="Commarcadores5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727C5E77"/>
    <w:multiLevelType w:val="multilevel"/>
    <w:tmpl w:val="92C4E7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attachedTemplate r:id="rId1"/>
  <w:defaultTabStop w:val="5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8B7"/>
    <w:rsid w:val="00126E44"/>
    <w:rsid w:val="009F4D69"/>
    <w:rsid w:val="00C4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08B7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rsid w:val="00C408B7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rsid w:val="00C408B7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2">
    <w:name w:val="WW_OutlineListStyle_2"/>
    <w:basedOn w:val="Semlista"/>
    <w:rsid w:val="00C408B7"/>
    <w:pPr>
      <w:numPr>
        <w:numId w:val="1"/>
      </w:numPr>
    </w:pPr>
  </w:style>
  <w:style w:type="paragraph" w:customStyle="1" w:styleId="Nivel1">
    <w:name w:val="Nivel1"/>
    <w:basedOn w:val="Ttulo1"/>
    <w:rsid w:val="00C408B7"/>
    <w:pPr>
      <w:numPr>
        <w:numId w:val="1"/>
      </w:numPr>
      <w:spacing w:before="480" w:after="12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PargrafodaLista">
    <w:name w:val="List Paragraph"/>
    <w:basedOn w:val="Normal"/>
    <w:rsid w:val="00C408B7"/>
    <w:pPr>
      <w:ind w:left="720"/>
    </w:pPr>
  </w:style>
  <w:style w:type="paragraph" w:styleId="NormalWeb">
    <w:name w:val="Normal (Web)"/>
    <w:basedOn w:val="Normal"/>
    <w:rsid w:val="00C408B7"/>
    <w:pPr>
      <w:spacing w:before="100" w:after="100"/>
    </w:pPr>
    <w:rPr>
      <w:rFonts w:ascii="Times New Roman" w:hAnsi="Times New Roman" w:cs="Times New Roman"/>
    </w:rPr>
  </w:style>
  <w:style w:type="paragraph" w:styleId="Textodebalo">
    <w:name w:val="Balloon Text"/>
    <w:basedOn w:val="Normal"/>
    <w:rsid w:val="00C408B7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rsid w:val="00C408B7"/>
    <w:rPr>
      <w:rFonts w:ascii="Tahoma" w:hAnsi="Tahoma" w:cs="Tahoma"/>
      <w:sz w:val="16"/>
      <w:szCs w:val="16"/>
    </w:rPr>
  </w:style>
  <w:style w:type="character" w:customStyle="1" w:styleId="Ttulo2Char">
    <w:name w:val="Título 2 Char"/>
    <w:rsid w:val="00C408B7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C408B7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C408B7"/>
    <w:rPr>
      <w:rFonts w:ascii="Arial" w:hAnsi="Arial" w:cs="Arial"/>
      <w:strike w:val="0"/>
      <w:dstrike w:val="0"/>
      <w:sz w:val="24"/>
      <w:szCs w:val="24"/>
      <w:u w:val="none"/>
    </w:rPr>
  </w:style>
  <w:style w:type="character" w:customStyle="1" w:styleId="apple-style-span">
    <w:name w:val="apple-style-span"/>
    <w:basedOn w:val="Fontepargpadro"/>
    <w:rsid w:val="00C408B7"/>
  </w:style>
  <w:style w:type="character" w:styleId="Hyperlink">
    <w:name w:val="Hyperlink"/>
    <w:rsid w:val="00C408B7"/>
    <w:rPr>
      <w:color w:val="000080"/>
      <w:u w:val="single"/>
    </w:rPr>
  </w:style>
  <w:style w:type="paragraph" w:styleId="Citao">
    <w:name w:val="Quote"/>
    <w:basedOn w:val="Normal"/>
    <w:next w:val="Normal"/>
    <w:rsid w:val="00C408B7"/>
    <w:pPr>
      <w:pBdr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CitaoChar">
    <w:name w:val="Citação Char"/>
    <w:rsid w:val="00C408B7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C408B7"/>
    <w:pPr>
      <w:numPr>
        <w:numId w:val="4"/>
      </w:numPr>
    </w:pPr>
  </w:style>
  <w:style w:type="paragraph" w:customStyle="1" w:styleId="citao2">
    <w:name w:val="citação 2"/>
    <w:basedOn w:val="Citao"/>
    <w:rsid w:val="00C408B7"/>
    <w:rPr>
      <w:szCs w:val="20"/>
    </w:rPr>
  </w:style>
  <w:style w:type="character" w:customStyle="1" w:styleId="citao2Char">
    <w:name w:val="citação 2 Char"/>
    <w:basedOn w:val="CitaoChar"/>
    <w:rsid w:val="00C408B7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basedOn w:val="Normal"/>
    <w:rsid w:val="00C408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sid w:val="00C408B7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rsid w:val="00C408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sid w:val="00C408B7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rsid w:val="00C408B7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rsid w:val="00C408B7"/>
    <w:rPr>
      <w:rFonts w:ascii="Arial" w:eastAsia="MS Gothic" w:hAnsi="Arial" w:cs="Times New Roman"/>
      <w:b/>
      <w:color w:val="000000"/>
      <w:sz w:val="32"/>
      <w:szCs w:val="32"/>
    </w:rPr>
  </w:style>
  <w:style w:type="paragraph" w:styleId="Textodecomentrio">
    <w:name w:val="annotation text"/>
    <w:basedOn w:val="Normal"/>
    <w:rsid w:val="00C408B7"/>
    <w:rPr>
      <w:szCs w:val="20"/>
    </w:rPr>
  </w:style>
  <w:style w:type="character" w:customStyle="1" w:styleId="TextodecomentrioChar">
    <w:name w:val="Texto de comentário Char"/>
    <w:basedOn w:val="Fontepargpadro"/>
    <w:rsid w:val="00C408B7"/>
    <w:rPr>
      <w:rFonts w:ascii="Arial" w:hAnsi="Arial" w:cs="Tahoma"/>
    </w:rPr>
  </w:style>
  <w:style w:type="character" w:styleId="Refdecomentrio">
    <w:name w:val="annotation reference"/>
    <w:basedOn w:val="Fontepargpadro"/>
    <w:rsid w:val="00C408B7"/>
    <w:rPr>
      <w:sz w:val="16"/>
      <w:szCs w:val="16"/>
    </w:rPr>
  </w:style>
  <w:style w:type="numbering" w:customStyle="1" w:styleId="WWOutlineListStyle1">
    <w:name w:val="WW_OutlineListStyle_1"/>
    <w:basedOn w:val="Semlista"/>
    <w:rsid w:val="00C408B7"/>
    <w:pPr>
      <w:numPr>
        <w:numId w:val="2"/>
      </w:numPr>
    </w:pPr>
  </w:style>
  <w:style w:type="numbering" w:customStyle="1" w:styleId="WWOutlineListStyle">
    <w:name w:val="WW_OutlineListStyle"/>
    <w:basedOn w:val="Semlista"/>
    <w:rsid w:val="00C408B7"/>
    <w:pPr>
      <w:numPr>
        <w:numId w:val="3"/>
      </w:numPr>
    </w:pPr>
  </w:style>
  <w:style w:type="numbering" w:customStyle="1" w:styleId="LFO16">
    <w:name w:val="LFO16"/>
    <w:basedOn w:val="Semlista"/>
    <w:rsid w:val="00C408B7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delo%20de%20modelo%20de%20minut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modelo%20de%20modelo%20de%20minuta</Template>
  <TotalTime>0</TotalTime>
  <Pages>10</Pages>
  <Words>4577</Words>
  <Characters>24716</Characters>
  <Application>Microsoft Office Word</Application>
  <DocSecurity>0</DocSecurity>
  <Lines>205</Lines>
  <Paragraphs>58</Paragraphs>
  <ScaleCrop>false</ScaleCrop>
  <Company/>
  <LinksUpToDate>false</LinksUpToDate>
  <CharactersWithSpaces>29235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Rodrigo</cp:lastModifiedBy>
  <cp:revision>2</cp:revision>
  <cp:lastPrinted>2010-11-03T19:07:00Z</cp:lastPrinted>
  <dcterms:created xsi:type="dcterms:W3CDTF">2019-10-04T18:56:00Z</dcterms:created>
  <dcterms:modified xsi:type="dcterms:W3CDTF">2019-10-04T18:56:00Z</dcterms:modified>
</cp:coreProperties>
</file>