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058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163401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0058D1">
              <w:rPr>
                <w:rFonts w:ascii="Arial Narrow" w:hAnsi="Arial Narrow" w:cs="Arial"/>
                <w:sz w:val="20"/>
                <w:szCs w:val="20"/>
              </w:rPr>
              <w:t>73519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058D1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84BF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PATRIMONIO, MATERIAIS E MANUTENÇÃO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0D58B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0D58B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D58BF" w:rsidP="000D58B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0058D1">
              <w:rPr>
                <w:rFonts w:ascii="Arial" w:hAnsi="Arial" w:cs="Arial"/>
                <w:sz w:val="18"/>
                <w:szCs w:val="18"/>
              </w:rPr>
              <w:t>15/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413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HELEN CARMEM FERREIRA REBOUÇAS NERI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A5F6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1659981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F45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F45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9643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8D1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58BF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401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0FB5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CCA"/>
    <w:rsid w:val="00A26F3C"/>
    <w:rsid w:val="00A30273"/>
    <w:rsid w:val="00A3226E"/>
    <w:rsid w:val="00A33387"/>
    <w:rsid w:val="00A34234"/>
    <w:rsid w:val="00A34B8F"/>
    <w:rsid w:val="00A36118"/>
    <w:rsid w:val="00A413C4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BF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5F2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F64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2018-06-14T14:48:00Z</dcterms:created>
  <dcterms:modified xsi:type="dcterms:W3CDTF">2019-06-25T14:39:00Z</dcterms:modified>
</cp:coreProperties>
</file>