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theme/theme1.xml" ContentType="application/vnd.openxmlformats-officedocument.theme+xml"/>
  <Override PartName="/word/header5.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lineRule="auto" w:line="278" w:before="80" w:after="0"/>
        <w:rPr/>
      </w:pPr>
      <w:r>
        <w:rPr/>
        <w:t>MEMORANDUM OF UNDERSTANDING BETWEEN THE FUNDAÇÃO UNIVERSIDADE</w:t>
      </w:r>
      <w:r>
        <w:rPr>
          <w:spacing w:val="-8"/>
        </w:rPr>
        <w:t xml:space="preserve"> </w:t>
      </w:r>
      <w:r>
        <w:rPr/>
        <w:t>DO</w:t>
      </w:r>
      <w:r>
        <w:rPr>
          <w:spacing w:val="-8"/>
        </w:rPr>
        <w:t xml:space="preserve"> </w:t>
      </w:r>
      <w:r>
        <w:rPr/>
        <w:t>AMAZONAS</w:t>
      </w:r>
      <w:r>
        <w:rPr>
          <w:spacing w:val="-6"/>
        </w:rPr>
        <w:t xml:space="preserve"> </w:t>
      </w:r>
      <w:r>
        <w:rPr/>
        <w:t>AND</w:t>
      </w:r>
      <w:r>
        <w:rPr>
          <w:spacing w:val="-5"/>
        </w:rPr>
        <w:t xml:space="preserve"> </w:t>
      </w:r>
      <w:r>
        <w:rPr>
          <w:color w:val="FF0000"/>
          <w:spacing w:val="-5"/>
        </w:rPr>
        <w:t>XXXXXXXXXX</w:t>
      </w:r>
    </w:p>
    <w:p>
      <w:pPr>
        <w:pStyle w:val="BodyText"/>
        <w:spacing w:before="183" w:after="0"/>
        <w:rPr>
          <w:b/>
          <w:sz w:val="26"/>
        </w:rPr>
      </w:pPr>
      <w:r>
        <w:rPr>
          <w:b/>
          <w:sz w:val="26"/>
        </w:rPr>
      </w:r>
    </w:p>
    <w:p>
      <w:pPr>
        <w:pStyle w:val="BodyText"/>
        <w:spacing w:lineRule="auto" w:line="276"/>
        <w:ind w:start="0" w:end="353"/>
        <w:jc w:val="both"/>
        <w:rPr/>
      </w:pPr>
      <w:r>
        <w:rPr/>
        <w:t>By this instrument, the FUNDAÇÃO UNIVERSIDADE DO AMAZONAS (FUA),  the foundation that maintains the Federal University of Amazonas (UFAM), headquartered at Avenida Rodrigo Otávio, No. 6200, Senador Arthur Virgílio Filho University Campus, Administrative Center, Coroado I,</w:t>
      </w:r>
      <w:r>
        <w:rPr>
          <w:spacing w:val="80"/>
        </w:rPr>
        <w:t xml:space="preserve"> </w:t>
      </w:r>
      <w:r>
        <w:rPr/>
        <w:t xml:space="preserve">registered under Brazilian Corporate Taxpayer Identification Number (CNPJ) 04.378.626/0001-97, hereinafter referred to as “FUA”, represented herein by the Chair of its Board of Directors and Rector of the Federal University of Amazonas (UFAM), Professor Dr. Tanara Lauschner, a Brazilian national and university professor, registered under the SIAPE No. 1356567, appointed by Decree of July 1, 2025, published in the Federal Official Gazette No. 122 of July 2, 2025; and </w:t>
      </w:r>
      <w:r>
        <w:rPr>
          <w:color w:val="FF0000"/>
        </w:rPr>
        <w:t>XXXXXXXXX</w:t>
      </w:r>
      <w:r>
        <w:rPr>
          <w:color w:val="ED0000"/>
        </w:rPr>
        <w:t xml:space="preserve">, [details of the partner institution and corresponding information to be provided]; </w:t>
      </w:r>
      <w:r>
        <w:rPr>
          <w:color w:val="000000"/>
          <w:spacing w:val="-2"/>
        </w:rPr>
        <w:t>the parties hereby agree to enter into this Memorandum of Understanding (MoU), in accordance with the applicable legal provisions, under the following clauses and conditions:</w:t>
      </w:r>
    </w:p>
    <w:p>
      <w:pPr>
        <w:pStyle w:val="Heading2"/>
        <w:spacing w:before="223" w:after="0"/>
        <w:rPr/>
      </w:pPr>
      <w:r>
        <w:rPr/>
        <w:t>CLAUSE</w:t>
      </w:r>
      <w:r>
        <w:rPr>
          <w:spacing w:val="-9"/>
        </w:rPr>
        <w:t xml:space="preserve"> </w:t>
      </w:r>
      <w:r>
        <w:rPr>
          <w:spacing w:val="-5"/>
        </w:rPr>
        <w:t>ONE</w:t>
      </w:r>
    </w:p>
    <w:p>
      <w:pPr>
        <w:pStyle w:val="BodyText"/>
        <w:spacing w:lineRule="auto" w:line="276" w:before="78" w:after="0"/>
        <w:ind w:start="0" w:end="360"/>
        <w:jc w:val="both"/>
        <w:rPr/>
      </w:pPr>
      <w:r>
        <w:rPr/>
        <w:t>The signatory institutions shall seek to promote and implement an academic immersion program that facilitates technical, scientific, and cultural cooperation, in accordance with the laws and regulations in force in</w:t>
      </w:r>
      <w:r>
        <w:rPr>
          <w:spacing w:val="40"/>
        </w:rPr>
        <w:t xml:space="preserve"> </w:t>
      </w:r>
      <w:r>
        <w:rPr/>
        <w:t>each country, as well as the applicable rules of international law, taking into account the availability of human resources at each institution.</w:t>
      </w:r>
    </w:p>
    <w:p>
      <w:pPr>
        <w:pStyle w:val="Heading2"/>
        <w:rPr/>
      </w:pPr>
      <w:r>
        <w:rPr/>
        <w:t>CLAUSE</w:t>
      </w:r>
      <w:r>
        <w:rPr>
          <w:spacing w:val="-9"/>
        </w:rPr>
        <w:t xml:space="preserve"> </w:t>
      </w:r>
      <w:r>
        <w:rPr>
          <w:spacing w:val="-5"/>
        </w:rPr>
        <w:t>TWO</w:t>
      </w:r>
    </w:p>
    <w:p>
      <w:pPr>
        <w:pStyle w:val="BodyText"/>
        <w:spacing w:lineRule="auto" w:line="276" w:before="78" w:after="0"/>
        <w:ind w:start="0" w:end="361"/>
        <w:jc w:val="both"/>
        <w:rPr/>
      </w:pPr>
      <w:r>
        <w:rPr/>
        <w:t>Cooperation shall include the exchange of knowledge and experience and/or any other activity of mutual interest in the areas of teaching, research, university extension, university administration, and personnel training. Such cooperation may involve faculty members, technical and administrative staff, undergraduate students, and graduate students.</w:t>
      </w:r>
    </w:p>
    <w:p>
      <w:pPr>
        <w:pStyle w:val="Heading2"/>
        <w:rPr/>
      </w:pPr>
      <w:r>
        <w:rPr/>
        <w:t>CLAUSE</w:t>
      </w:r>
      <w:r>
        <w:rPr>
          <w:spacing w:val="-9"/>
        </w:rPr>
        <w:t xml:space="preserve"> </w:t>
      </w:r>
      <w:r>
        <w:rPr>
          <w:spacing w:val="-2"/>
        </w:rPr>
        <w:t>THREE</w:t>
      </w:r>
    </w:p>
    <w:p>
      <w:pPr>
        <w:pStyle w:val="BodyText"/>
        <w:spacing w:lineRule="auto" w:line="276" w:before="78" w:after="0"/>
        <w:ind w:start="0" w:end="361"/>
        <w:jc w:val="both"/>
        <w:rPr/>
      </w:pPr>
      <w:r>
        <w:rPr/>
        <w:t>The reciprocal cooperation provided for in this MoU shall be initiated upon a specific request from either party and shall be supported by appropriate instruments setting out the proposed activities, including their relevant details and the resources required.</w:t>
      </w:r>
    </w:p>
    <w:p>
      <w:pPr>
        <w:pStyle w:val="Heading2"/>
        <w:spacing w:before="222" w:after="0"/>
        <w:rPr/>
      </w:pPr>
      <w:r>
        <w:rPr/>
        <w:t>CLAUSE</w:t>
      </w:r>
      <w:r>
        <w:rPr>
          <w:spacing w:val="-9"/>
        </w:rPr>
        <w:t xml:space="preserve"> </w:t>
      </w:r>
      <w:r>
        <w:rPr>
          <w:spacing w:val="-4"/>
        </w:rPr>
        <w:t>FOUR</w:t>
      </w:r>
    </w:p>
    <w:p>
      <w:pPr>
        <w:pStyle w:val="BodyText"/>
        <w:spacing w:lineRule="auto" w:line="276" w:before="78" w:after="0"/>
        <w:ind w:start="0" w:end="359"/>
        <w:jc w:val="both"/>
        <w:rPr/>
      </w:pPr>
      <w:r>
        <w:rPr/>
        <w:t>Cooperation under this MoU shall be based on the parties’ joint participation in technical, scientific, and cultural activities aimed at promoting the quantitative and qualitative development</w:t>
      </w:r>
      <w:r>
        <w:rPr>
          <w:spacing w:val="-2"/>
        </w:rPr>
        <w:t xml:space="preserve"> </w:t>
      </w:r>
      <w:r>
        <w:rPr/>
        <w:t>of</w:t>
      </w:r>
      <w:r>
        <w:rPr>
          <w:spacing w:val="-3"/>
        </w:rPr>
        <w:t xml:space="preserve"> </w:t>
      </w:r>
      <w:r>
        <w:rPr/>
        <w:t>teaching,</w:t>
      </w:r>
      <w:r>
        <w:rPr>
          <w:spacing w:val="-6"/>
        </w:rPr>
        <w:t xml:space="preserve"> </w:t>
      </w:r>
      <w:r>
        <w:rPr/>
        <w:t>research,</w:t>
      </w:r>
      <w:r>
        <w:rPr>
          <w:spacing w:val="-3"/>
        </w:rPr>
        <w:t xml:space="preserve"> </w:t>
      </w:r>
      <w:r>
        <w:rPr/>
        <w:t>university</w:t>
      </w:r>
      <w:r>
        <w:rPr>
          <w:spacing w:val="-6"/>
        </w:rPr>
        <w:t xml:space="preserve"> </w:t>
      </w:r>
      <w:r>
        <w:rPr/>
        <w:t>extension,</w:t>
      </w:r>
      <w:r>
        <w:rPr>
          <w:spacing w:val="-3"/>
        </w:rPr>
        <w:t xml:space="preserve"> </w:t>
      </w:r>
      <w:r>
        <w:rPr/>
        <w:t>university</w:t>
      </w:r>
      <w:r>
        <w:rPr>
          <w:spacing w:val="-6"/>
        </w:rPr>
        <w:t xml:space="preserve"> </w:t>
      </w:r>
      <w:r>
        <w:rPr/>
        <w:t>administration,</w:t>
      </w:r>
      <w:r>
        <w:rPr>
          <w:spacing w:val="-3"/>
        </w:rPr>
        <w:t xml:space="preserve"> </w:t>
      </w:r>
      <w:r>
        <w:rPr/>
        <w:t>and</w:t>
      </w:r>
      <w:r>
        <w:rPr>
          <w:spacing w:val="-3"/>
        </w:rPr>
        <w:t xml:space="preserve"> </w:t>
      </w:r>
      <w:r>
        <w:rPr/>
        <w:t>personnel</w:t>
      </w:r>
      <w:r>
        <w:rPr>
          <w:spacing w:val="-2"/>
        </w:rPr>
        <w:t xml:space="preserve"> </w:t>
      </w:r>
      <w:r>
        <w:rPr/>
        <w:t>training. Accordingly, cooperation may include activities that</w:t>
      </w:r>
      <w:r>
        <w:rPr>
          <w:spacing w:val="-1"/>
        </w:rPr>
        <w:t xml:space="preserve"> </w:t>
      </w:r>
      <w:r>
        <w:rPr/>
        <w:t>promote</w:t>
      </w:r>
      <w:r>
        <w:rPr>
          <w:spacing w:val="-2"/>
        </w:rPr>
        <w:t xml:space="preserve"> </w:t>
      </w:r>
      <w:r>
        <w:rPr/>
        <w:t>the</w:t>
      </w:r>
      <w:r>
        <w:rPr>
          <w:spacing w:val="-4"/>
        </w:rPr>
        <w:t xml:space="preserve"> </w:t>
      </w:r>
      <w:r>
        <w:rPr/>
        <w:t>exchange</w:t>
      </w:r>
      <w:r>
        <w:rPr>
          <w:spacing w:val="-2"/>
        </w:rPr>
        <w:t xml:space="preserve"> </w:t>
      </w:r>
      <w:r>
        <w:rPr/>
        <w:t>of</w:t>
      </w:r>
      <w:r>
        <w:rPr>
          <w:spacing w:val="-2"/>
        </w:rPr>
        <w:t xml:space="preserve"> </w:t>
      </w:r>
      <w:r>
        <w:rPr/>
        <w:t>knowledge</w:t>
      </w:r>
      <w:r>
        <w:rPr>
          <w:spacing w:val="-2"/>
        </w:rPr>
        <w:t xml:space="preserve"> </w:t>
      </w:r>
      <w:r>
        <w:rPr/>
        <w:t>in</w:t>
      </w:r>
      <w:r>
        <w:rPr>
          <w:spacing w:val="-5"/>
        </w:rPr>
        <w:t xml:space="preserve"> </w:t>
      </w:r>
      <w:r>
        <w:rPr/>
        <w:t>areas</w:t>
      </w:r>
      <w:r>
        <w:rPr>
          <w:spacing w:val="-2"/>
        </w:rPr>
        <w:t xml:space="preserve"> </w:t>
      </w:r>
      <w:r>
        <w:rPr/>
        <w:t>of</w:t>
      </w:r>
      <w:r>
        <w:rPr>
          <w:spacing w:val="-3"/>
        </w:rPr>
        <w:t xml:space="preserve"> </w:t>
      </w:r>
      <w:r>
        <w:rPr/>
        <w:t>mutual</w:t>
      </w:r>
      <w:r>
        <w:rPr>
          <w:spacing w:val="-4"/>
        </w:rPr>
        <w:t xml:space="preserve"> </w:t>
      </w:r>
      <w:r>
        <w:rPr/>
        <w:t>interest.</w:t>
      </w:r>
    </w:p>
    <w:p>
      <w:pPr>
        <w:pStyle w:val="Heading2"/>
        <w:spacing w:before="219" w:after="0"/>
        <w:rPr/>
        <w:sectPr>
          <w:headerReference w:type="even" r:id="rId2"/>
          <w:headerReference w:type="default" r:id="rId3"/>
          <w:headerReference w:type="first" r:id="rId4"/>
          <w:type w:val="nextPage"/>
          <w:pgSz w:w="12240" w:h="15840"/>
          <w:pgMar w:left="1440" w:right="1080" w:gutter="0" w:header="480" w:top="1860" w:footer="0" w:bottom="280"/>
          <w:pgNumType w:fmt="decimal"/>
          <w:formProt w:val="false"/>
          <w:textDirection w:val="lrTb"/>
          <w:docGrid w:type="default" w:linePitch="100" w:charSpace="0"/>
        </w:sectPr>
      </w:pPr>
      <w:r>
        <w:rPr/>
        <w:t>CLAUSE</w:t>
      </w:r>
      <w:r>
        <w:rPr>
          <w:spacing w:val="-9"/>
        </w:rPr>
        <w:t xml:space="preserve"> </w:t>
      </w:r>
      <w:r>
        <w:rPr>
          <w:spacing w:val="-4"/>
        </w:rPr>
        <w:t>FIVE</w:t>
      </w:r>
    </w:p>
    <w:p>
      <w:pPr>
        <w:pStyle w:val="BodyText"/>
        <w:spacing w:lineRule="auto" w:line="276" w:before="81" w:after="0"/>
        <w:ind w:start="0" w:end="360"/>
        <w:jc w:val="both"/>
        <w:rPr/>
      </w:pPr>
      <w:r>
        <w:rPr/>
        <w:t>The signatory institutions undertake to make this MoU available to all departments and units interested in developing activities under it and, within the limits of their respective capacities, to facilitate the participation</w:t>
      </w:r>
      <w:r>
        <w:rPr>
          <w:spacing w:val="40"/>
        </w:rPr>
        <w:t xml:space="preserve"> </w:t>
      </w:r>
      <w:r>
        <w:rPr/>
        <w:t>of their technical and administrative staff, faculty members, and students.</w:t>
      </w:r>
    </w:p>
    <w:p>
      <w:pPr>
        <w:pStyle w:val="Heading2"/>
        <w:rPr/>
      </w:pPr>
      <w:r>
        <w:rPr/>
        <w:t>CLAUSE</w:t>
      </w:r>
      <w:r>
        <w:rPr>
          <w:spacing w:val="-9"/>
        </w:rPr>
        <w:t xml:space="preserve"> </w:t>
      </w:r>
      <w:r>
        <w:rPr>
          <w:spacing w:val="-5"/>
        </w:rPr>
        <w:t>SIX</w:t>
      </w:r>
    </w:p>
    <w:p>
      <w:pPr>
        <w:pStyle w:val="BodyText"/>
        <w:spacing w:lineRule="auto" w:line="276" w:before="79" w:after="0"/>
        <w:ind w:start="0" w:end="360"/>
        <w:jc w:val="both"/>
        <w:rPr/>
      </w:pPr>
      <w:r>
        <w:rPr/>
        <w:t>For the implementation of this MoU, each signatory institution shall appoint representatives responsible for setting priorities, coordinating activities, and monitoring and evaluating the implementation of the programs developed under this MoU.</w:t>
      </w:r>
    </w:p>
    <w:p>
      <w:pPr>
        <w:pStyle w:val="Heading2"/>
        <w:spacing w:before="221" w:after="0"/>
        <w:rPr/>
      </w:pPr>
      <w:r>
        <w:rPr/>
        <w:t>CLAUSE</w:t>
      </w:r>
      <w:r>
        <w:rPr>
          <w:spacing w:val="-9"/>
        </w:rPr>
        <w:t xml:space="preserve"> </w:t>
      </w:r>
      <w:r>
        <w:rPr>
          <w:spacing w:val="-2"/>
        </w:rPr>
        <w:t>SEVEN</w:t>
      </w:r>
    </w:p>
    <w:p>
      <w:pPr>
        <w:pStyle w:val="BodyText"/>
        <w:spacing w:lineRule="auto" w:line="278" w:before="76" w:after="0"/>
        <w:ind w:start="0" w:end="362"/>
        <w:jc w:val="both"/>
        <w:rPr/>
      </w:pPr>
      <w:r>
        <w:rPr/>
        <w:t>Both signatory institutions shall be expressly acknowledged in all communications and publications relating to arrangements arising from this MoU.</w:t>
      </w:r>
    </w:p>
    <w:p>
      <w:pPr>
        <w:pStyle w:val="Heading2"/>
        <w:spacing w:before="218" w:after="0"/>
        <w:rPr/>
      </w:pPr>
      <w:r>
        <w:rPr/>
        <w:t>CLAUSE</w:t>
      </w:r>
      <w:r>
        <w:rPr>
          <w:spacing w:val="-9"/>
        </w:rPr>
        <w:t xml:space="preserve"> </w:t>
      </w:r>
      <w:r>
        <w:rPr>
          <w:spacing w:val="-2"/>
        </w:rPr>
        <w:t>EIGHT</w:t>
      </w:r>
    </w:p>
    <w:p>
      <w:pPr>
        <w:pStyle w:val="BodyText"/>
        <w:spacing w:lineRule="auto" w:line="276" w:before="75" w:after="0"/>
        <w:ind w:start="0" w:end="361"/>
        <w:jc w:val="both"/>
        <w:rPr/>
      </w:pPr>
      <w:r>
        <w:rPr/>
        <w:t>This MoU shall remain in effect for two (2) years from the date of signature. Either party may terminate it at any time by giving the other party at least ninety (90)</w:t>
      </w:r>
      <w:r>
        <w:rPr>
          <w:spacing w:val="40"/>
        </w:rPr>
        <w:t xml:space="preserve"> </w:t>
      </w:r>
      <w:r>
        <w:rPr/>
        <w:t>days’ prior written notice. Ongoing activities shall continue until their completion, as mutually agreed by the parties.</w:t>
      </w:r>
    </w:p>
    <w:p>
      <w:pPr>
        <w:pStyle w:val="Heading2"/>
        <w:spacing w:before="222" w:after="0"/>
        <w:rPr/>
      </w:pPr>
      <w:r>
        <w:rPr/>
        <w:t>CLAUSE</w:t>
      </w:r>
      <w:r>
        <w:rPr>
          <w:spacing w:val="-9"/>
        </w:rPr>
        <w:t xml:space="preserve"> </w:t>
      </w:r>
      <w:r>
        <w:rPr>
          <w:spacing w:val="-4"/>
        </w:rPr>
        <w:t>NINE</w:t>
      </w:r>
    </w:p>
    <w:p>
      <w:pPr>
        <w:pStyle w:val="BodyText"/>
        <w:spacing w:lineRule="auto" w:line="276" w:before="78" w:after="0"/>
        <w:ind w:start="0" w:end="361"/>
        <w:jc w:val="both"/>
        <w:rPr/>
      </w:pPr>
      <w:r>
        <w:rPr/>
        <w:t>This MoU shall be published in the Brazilian Federal Official Gazette at the expense of the Fundação Universidade do Amazonas. Any disputes arising out of or in connection with this MoU that cannot be resolved by the parties’ representatives or settled amicably shall be submitted to the jurisdiction of the Federal Courts of the Judicial Section of the State of Amazonas, Brazil. In witness whereof, the parties hereby sign this MoU in two (2) counterparts of equal content.</w:t>
      </w:r>
    </w:p>
    <w:p>
      <w:pPr>
        <w:pStyle w:val="BodyText"/>
        <w:spacing w:before="236" w:after="0"/>
        <w:rPr/>
      </w:pPr>
      <w:r>
        <w:rPr/>
      </w:r>
    </w:p>
    <w:p>
      <w:pPr>
        <w:pStyle w:val="BodyText"/>
        <w:tabs>
          <w:tab w:val="clear" w:pos="720"/>
          <w:tab w:val="left" w:pos="2783" w:leader="none"/>
        </w:tabs>
        <w:spacing w:before="1" w:after="0"/>
        <w:jc w:val="both"/>
        <w:rPr/>
      </w:pPr>
      <w:r>
        <w:rPr/>
        <w:t xml:space="preserve">Date: </w:t>
      </w:r>
      <w:r>
        <w:rPr>
          <w:u w:val="single"/>
        </w:rPr>
        <w:tab/>
      </w:r>
    </w:p>
    <w:p>
      <w:pPr>
        <w:pStyle w:val="BodyText"/>
        <w:spacing w:before="138" w:after="0"/>
        <w:jc w:val="both"/>
        <w:rPr/>
      </w:pPr>
      <w:r>
        <w:rPr/>
        <w:t>For</w:t>
      </w:r>
      <w:r>
        <w:rPr>
          <w:spacing w:val="-4"/>
        </w:rPr>
        <w:t xml:space="preserve"> </w:t>
      </w:r>
      <w:r>
        <w:rPr/>
        <w:t>the</w:t>
      </w:r>
      <w:r>
        <w:rPr>
          <w:spacing w:val="-4"/>
        </w:rPr>
        <w:t xml:space="preserve"> </w:t>
      </w:r>
      <w:r>
        <w:rPr/>
        <w:t>Fundação</w:t>
      </w:r>
      <w:r>
        <w:rPr>
          <w:spacing w:val="-4"/>
        </w:rPr>
        <w:t xml:space="preserve"> </w:t>
      </w:r>
      <w:r>
        <w:rPr/>
        <w:t>Universidade</w:t>
      </w:r>
      <w:r>
        <w:rPr>
          <w:spacing w:val="-4"/>
        </w:rPr>
        <w:t xml:space="preserve"> </w:t>
      </w:r>
      <w:r>
        <w:rPr/>
        <w:t>do</w:t>
      </w:r>
      <w:r>
        <w:rPr>
          <w:spacing w:val="-4"/>
        </w:rPr>
        <w:t xml:space="preserve"> </w:t>
      </w:r>
      <w:r>
        <w:rPr/>
        <w:t>Amazonas</w:t>
      </w:r>
      <w:r>
        <w:rPr>
          <w:spacing w:val="-4"/>
        </w:rPr>
        <w:t xml:space="preserve"> (FUA)</w:t>
      </w:r>
    </w:p>
    <w:p>
      <w:pPr>
        <w:pStyle w:val="BodyText"/>
        <w:rPr>
          <w:sz w:val="20"/>
        </w:rPr>
      </w:pPr>
      <w:r>
        <w:rPr>
          <w:sz w:val="20"/>
        </w:rPr>
      </w:r>
    </w:p>
    <w:p>
      <w:pPr>
        <w:pStyle w:val="BodyText"/>
        <w:rPr>
          <w:sz w:val="20"/>
        </w:rPr>
      </w:pPr>
      <w:r>
        <w:rPr>
          <w:sz w:val="20"/>
        </w:rPr>
      </w:r>
    </w:p>
    <w:p>
      <w:pPr>
        <w:pStyle w:val="BodyText"/>
        <w:spacing w:before="64" w:after="0"/>
        <w:rPr>
          <w:sz w:val="20"/>
        </w:rPr>
      </w:pPr>
      <w:r>
        <w:rPr>
          <w:sz w:val="20"/>
        </w:rPr>
        <mc:AlternateContent>
          <mc:Choice Requires="wps">
            <w:drawing>
              <wp:anchor distT="0" distB="0" distL="0" distR="0" simplePos="0" relativeHeight="4" behindDoc="1" locked="0" layoutInCell="0" allowOverlap="1">
                <wp:simplePos x="0" y="0"/>
                <wp:positionH relativeFrom="page">
                  <wp:posOffset>915035</wp:posOffset>
                </wp:positionH>
                <wp:positionV relativeFrom="paragraph">
                  <wp:posOffset>201930</wp:posOffset>
                </wp:positionV>
                <wp:extent cx="2586355" cy="1270"/>
                <wp:effectExtent l="0" t="3175" r="0" b="1905"/>
                <wp:wrapTopAndBottom/>
                <wp:docPr id="3" name="Graphic 2"/>
                <a:graphic xmlns:a="http://schemas.openxmlformats.org/drawingml/2006/main">
                  <a:graphicData uri="http://schemas.microsoft.com/office/word/2010/wordprocessingShape">
                    <wps:wsp>
                      <wps:cNvSpPr/>
                      <wps:spPr>
                        <a:xfrm>
                          <a:off x="0" y="0"/>
                          <a:ext cx="2586240" cy="1440"/>
                        </a:xfrm>
                        <a:custGeom>
                          <a:avLst/>
                          <a:gdLst>
                            <a:gd name="textAreaLeft" fmla="*/ 0 w 1466280"/>
                            <a:gd name="textAreaRight" fmla="*/ 1467360 w 1466280"/>
                            <a:gd name="textAreaTop" fmla="*/ 0 h 720"/>
                            <a:gd name="textAreaBottom" fmla="*/ 2160 h 720"/>
                          </a:gdLst>
                          <a:ahLst/>
                          <a:cxnLst/>
                          <a:rect l="textAreaLeft" t="textAreaTop" r="textAreaRight" b="textAreaBottom"/>
                          <a:pathLst>
                            <a:path w="2586355" h="0">
                              <a:moveTo>
                                <a:pt x="0" y="0"/>
                              </a:moveTo>
                              <a:lnTo>
                                <a:pt x="2586136" y="0"/>
                              </a:lnTo>
                            </a:path>
                          </a:pathLst>
                        </a:custGeom>
                        <a:noFill/>
                        <a:ln w="5691">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138" w:after="0"/>
        <w:rPr/>
      </w:pPr>
      <w:r>
        <w:rPr/>
        <w:t>Professor</w:t>
      </w:r>
      <w:r>
        <w:rPr>
          <w:spacing w:val="-4"/>
        </w:rPr>
        <w:t xml:space="preserve"> </w:t>
      </w:r>
      <w:r>
        <w:rPr>
          <w:spacing w:val="-2"/>
        </w:rPr>
        <w:t>XXXXXXX</w:t>
      </w:r>
    </w:p>
    <w:p>
      <w:pPr>
        <w:pStyle w:val="BodyText"/>
        <w:spacing w:before="37" w:after="0"/>
        <w:rPr/>
      </w:pPr>
      <w:r>
        <w:rPr/>
        <w:t>Chair</w:t>
      </w:r>
      <w:r>
        <w:rPr>
          <w:spacing w:val="-5"/>
        </w:rPr>
        <w:t xml:space="preserve"> </w:t>
      </w:r>
      <w:r>
        <w:rPr/>
        <w:t>of</w:t>
      </w:r>
      <w:r>
        <w:rPr>
          <w:spacing w:val="-4"/>
        </w:rPr>
        <w:t xml:space="preserve"> </w:t>
      </w:r>
      <w:r>
        <w:rPr/>
        <w:t>the</w:t>
      </w:r>
      <w:r>
        <w:rPr>
          <w:spacing w:val="-3"/>
        </w:rPr>
        <w:t xml:space="preserve"> </w:t>
      </w:r>
      <w:r>
        <w:rPr/>
        <w:t>FUA</w:t>
      </w:r>
      <w:r>
        <w:rPr>
          <w:spacing w:val="-3"/>
        </w:rPr>
        <w:t xml:space="preserve"> </w:t>
      </w:r>
      <w:r>
        <w:rPr/>
        <w:t>Board</w:t>
      </w:r>
      <w:r>
        <w:rPr>
          <w:spacing w:val="-3"/>
        </w:rPr>
        <w:t xml:space="preserve"> </w:t>
      </w:r>
      <w:r>
        <w:rPr/>
        <w:t>of</w:t>
      </w:r>
      <w:r>
        <w:rPr>
          <w:spacing w:val="-4"/>
        </w:rPr>
        <w:t xml:space="preserve"> </w:t>
      </w:r>
      <w:r>
        <w:rPr/>
        <w:t>Directors</w:t>
      </w:r>
      <w:r>
        <w:rPr>
          <w:spacing w:val="-3"/>
        </w:rPr>
        <w:t xml:space="preserve"> </w:t>
      </w:r>
      <w:r>
        <w:rPr/>
        <w:t>and</w:t>
      </w:r>
      <w:r>
        <w:rPr>
          <w:spacing w:val="-2"/>
        </w:rPr>
        <w:t xml:space="preserve"> </w:t>
      </w:r>
      <w:r>
        <w:rPr/>
        <w:t>Rector</w:t>
      </w:r>
      <w:r>
        <w:rPr>
          <w:spacing w:val="-5"/>
        </w:rPr>
        <w:t xml:space="preserve"> </w:t>
      </w:r>
      <w:r>
        <w:rPr/>
        <w:t>of</w:t>
      </w:r>
      <w:r>
        <w:rPr>
          <w:spacing w:val="-4"/>
        </w:rPr>
        <w:t xml:space="preserve"> </w:t>
      </w:r>
      <w:r>
        <w:rPr/>
        <w:t>the</w:t>
      </w:r>
      <w:r>
        <w:rPr>
          <w:spacing w:val="-5"/>
        </w:rPr>
        <w:t xml:space="preserve"> </w:t>
      </w:r>
      <w:r>
        <w:rPr/>
        <w:t>Federal</w:t>
      </w:r>
      <w:r>
        <w:rPr>
          <w:spacing w:val="-1"/>
        </w:rPr>
        <w:t xml:space="preserve"> </w:t>
      </w:r>
      <w:r>
        <w:rPr/>
        <w:t>University</w:t>
      </w:r>
      <w:r>
        <w:rPr>
          <w:spacing w:val="-3"/>
        </w:rPr>
        <w:t xml:space="preserve"> </w:t>
      </w:r>
      <w:r>
        <w:rPr/>
        <w:t>of</w:t>
      </w:r>
      <w:r>
        <w:rPr>
          <w:spacing w:val="-2"/>
        </w:rPr>
        <w:t xml:space="preserve"> Amazonas</w:t>
      </w:r>
    </w:p>
    <w:p>
      <w:pPr>
        <w:pStyle w:val="BodyText"/>
        <w:rPr/>
      </w:pPr>
      <w:r>
        <w:rPr/>
      </w:r>
    </w:p>
    <w:p>
      <w:pPr>
        <w:pStyle w:val="BodyText"/>
        <w:spacing w:before="24" w:after="0"/>
        <w:rPr/>
      </w:pPr>
      <w:r>
        <w:rPr/>
      </w:r>
    </w:p>
    <w:p>
      <w:pPr>
        <w:pStyle w:val="BodyText"/>
        <w:tabs>
          <w:tab w:val="clear" w:pos="720"/>
          <w:tab w:val="left" w:pos="2783" w:leader="none"/>
        </w:tabs>
        <w:rPr/>
      </w:pPr>
      <w:r>
        <w:rPr/>
        <w:t xml:space="preserve">Date: </w:t>
      </w:r>
      <w:r>
        <w:rPr>
          <w:u w:val="single"/>
        </w:rPr>
        <w:tab/>
      </w:r>
    </w:p>
    <w:p>
      <w:pPr>
        <w:pStyle w:val="BodyText"/>
        <w:spacing w:before="139" w:after="0"/>
        <w:rPr/>
      </w:pPr>
      <w:r>
        <w:rPr/>
        <w:t>For</w:t>
      </w:r>
      <w:r>
        <w:rPr>
          <w:spacing w:val="-8"/>
        </w:rPr>
        <w:t xml:space="preserve"> </w:t>
      </w:r>
      <w:r>
        <w:rPr>
          <w:spacing w:val="-2"/>
        </w:rPr>
        <w:t>XXXXXXXXXXXXXXXXX</w:t>
      </w:r>
    </w:p>
    <w:p>
      <w:pPr>
        <w:pStyle w:val="BodyText"/>
        <w:rPr>
          <w:sz w:val="20"/>
        </w:rPr>
      </w:pPr>
      <w:r>
        <w:rPr>
          <w:sz w:val="20"/>
        </w:rPr>
      </w:r>
    </w:p>
    <w:p>
      <w:pPr>
        <w:pStyle w:val="BodyText"/>
        <w:rPr>
          <w:sz w:val="20"/>
        </w:rPr>
      </w:pPr>
      <w:r>
        <w:rPr>
          <w:sz w:val="20"/>
        </w:rPr>
      </w:r>
    </w:p>
    <w:p>
      <w:pPr>
        <w:pStyle w:val="BodyText"/>
        <w:spacing w:before="63" w:after="0"/>
        <w:rPr>
          <w:sz w:val="20"/>
        </w:rPr>
      </w:pPr>
      <w:r>
        <w:rPr>
          <w:sz w:val="20"/>
        </w:rPr>
        <mc:AlternateContent>
          <mc:Choice Requires="wps">
            <w:drawing>
              <wp:anchor distT="0" distB="0" distL="0" distR="0" simplePos="0" relativeHeight="5" behindDoc="1" locked="0" layoutInCell="0" allowOverlap="1">
                <wp:simplePos x="0" y="0"/>
                <wp:positionH relativeFrom="page">
                  <wp:posOffset>915035</wp:posOffset>
                </wp:positionH>
                <wp:positionV relativeFrom="paragraph">
                  <wp:posOffset>201930</wp:posOffset>
                </wp:positionV>
                <wp:extent cx="2586355" cy="1270"/>
                <wp:effectExtent l="0" t="3175" r="0" b="1905"/>
                <wp:wrapTopAndBottom/>
                <wp:docPr id="4" name="Graphic 3"/>
                <a:graphic xmlns:a="http://schemas.openxmlformats.org/drawingml/2006/main">
                  <a:graphicData uri="http://schemas.microsoft.com/office/word/2010/wordprocessingShape">
                    <wps:wsp>
                      <wps:cNvSpPr/>
                      <wps:spPr>
                        <a:xfrm>
                          <a:off x="0" y="0"/>
                          <a:ext cx="2586240" cy="1440"/>
                        </a:xfrm>
                        <a:custGeom>
                          <a:avLst/>
                          <a:gdLst>
                            <a:gd name="textAreaLeft" fmla="*/ 0 w 1466280"/>
                            <a:gd name="textAreaRight" fmla="*/ 1467360 w 1466280"/>
                            <a:gd name="textAreaTop" fmla="*/ 0 h 720"/>
                            <a:gd name="textAreaBottom" fmla="*/ 2160 h 720"/>
                          </a:gdLst>
                          <a:ahLst/>
                          <a:cxnLst/>
                          <a:rect l="textAreaLeft" t="textAreaTop" r="textAreaRight" b="textAreaBottom"/>
                          <a:pathLst>
                            <a:path w="2586355" h="0">
                              <a:moveTo>
                                <a:pt x="0" y="0"/>
                              </a:moveTo>
                              <a:lnTo>
                                <a:pt x="2586136" y="0"/>
                              </a:lnTo>
                            </a:path>
                          </a:pathLst>
                        </a:custGeom>
                        <a:noFill/>
                        <a:ln w="5691">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125" w:after="0"/>
        <w:rPr/>
      </w:pPr>
      <w:r>
        <w:rPr>
          <w:spacing w:val="-10"/>
        </w:rPr>
        <w:t>xxxxxxxxxx (name)</w:t>
      </w:r>
    </w:p>
    <w:p>
      <w:pPr>
        <w:pStyle w:val="BodyText"/>
        <w:spacing w:before="45" w:after="0"/>
        <w:rPr/>
      </w:pPr>
      <w:r>
        <w:rPr>
          <w:spacing w:val="-2"/>
        </w:rPr>
        <w:t>xxxxxxxxxxxxxxxxxxxx (job title)</w:t>
      </w:r>
    </w:p>
    <w:sectPr>
      <w:headerReference w:type="even" r:id="rId5"/>
      <w:headerReference w:type="default" r:id="rId6"/>
      <w:headerReference w:type="first" r:id="rId7"/>
      <w:type w:val="nextPage"/>
      <w:pgSz w:w="12240" w:h="15840"/>
      <w:pgMar w:left="1440" w:right="1080" w:gutter="0" w:header="480" w:top="186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Liberation Sans">
    <w:altName w:val="Arial"/>
    <w:charset w:val="01" w:characterSet="utf-8"/>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exact" w:line="200"/>
      <w:rPr>
        <w:sz w:val="20"/>
      </w:rPr>
    </w:pPr>
    <w:r>
      <w:rPr>
        <w:sz w:val="20"/>
      </w:rPr>
      <w:drawing>
        <wp:anchor distT="0" distB="0" distL="0" distR="0" simplePos="0" relativeHeight="2" behindDoc="1" locked="0" layoutInCell="0" allowOverlap="1">
          <wp:simplePos x="0" y="0"/>
          <wp:positionH relativeFrom="page">
            <wp:posOffset>3657600</wp:posOffset>
          </wp:positionH>
          <wp:positionV relativeFrom="page">
            <wp:posOffset>457200</wp:posOffset>
          </wp:positionV>
          <wp:extent cx="457200" cy="61658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1"/>
                  <a:stretch>
                    <a:fillRect/>
                  </a:stretch>
                </pic:blipFill>
                <pic:spPr bwMode="auto">
                  <a:xfrm>
                    <a:off x="0" y="0"/>
                    <a:ext cx="457200" cy="61658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exact" w:line="200"/>
      <w:rPr>
        <w:sz w:val="20"/>
      </w:rPr>
    </w:pPr>
    <w:r>
      <w:rPr>
        <w:sz w:val="20"/>
      </w:rPr>
      <w:drawing>
        <wp:anchor distT="0" distB="0" distL="0" distR="0" simplePos="0" relativeHeight="2" behindDoc="1" locked="0" layoutInCell="0" allowOverlap="1">
          <wp:simplePos x="0" y="0"/>
          <wp:positionH relativeFrom="page">
            <wp:posOffset>3657600</wp:posOffset>
          </wp:positionH>
          <wp:positionV relativeFrom="page">
            <wp:posOffset>457200</wp:posOffset>
          </wp:positionV>
          <wp:extent cx="457200" cy="616585"/>
          <wp:effectExtent l="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1"/>
                  <a:stretch>
                    <a:fillRect/>
                  </a:stretch>
                </pic:blipFill>
                <pic:spPr bwMode="auto">
                  <a:xfrm>
                    <a:off x="0" y="0"/>
                    <a:ext cx="457200" cy="616585"/>
                  </a:xfrm>
                  <a:prstGeom prst="rect">
                    <a:avLst/>
                  </a:prstGeom>
                  <a:noFill/>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exact" w:line="200"/>
      <w:rPr>
        <w:sz w:val="20"/>
      </w:rPr>
    </w:pPr>
    <w:r>
      <w:rPr>
        <w:sz w:val="20"/>
      </w:rPr>
      <w:drawing>
        <wp:anchor distT="0" distB="0" distL="0" distR="0" simplePos="0" relativeHeight="3" behindDoc="1" locked="0" layoutInCell="0" allowOverlap="1">
          <wp:simplePos x="0" y="0"/>
          <wp:positionH relativeFrom="page">
            <wp:posOffset>3657600</wp:posOffset>
          </wp:positionH>
          <wp:positionV relativeFrom="page">
            <wp:posOffset>457200</wp:posOffset>
          </wp:positionV>
          <wp:extent cx="457200" cy="616585"/>
          <wp:effectExtent l="0" t="0" r="0" b="0"/>
          <wp:wrapNone/>
          <wp:docPr id="5" name="Image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 Copia 1"/>
                  <pic:cNvPicPr>
                    <a:picLocks noChangeAspect="1" noChangeArrowheads="1"/>
                  </pic:cNvPicPr>
                </pic:nvPicPr>
                <pic:blipFill>
                  <a:blip r:embed="rId1"/>
                  <a:stretch>
                    <a:fillRect/>
                  </a:stretch>
                </pic:blipFill>
                <pic:spPr bwMode="auto">
                  <a:xfrm>
                    <a:off x="0" y="0"/>
                    <a:ext cx="457200" cy="616585"/>
                  </a:xfrm>
                  <a:prstGeom prst="rect">
                    <a:avLst/>
                  </a:prstGeom>
                  <a:noFill/>
                </pic:spPr>
              </pic:pic>
            </a:graphicData>
          </a:graphic>
        </wp:anchor>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exact" w:line="200"/>
      <w:rPr>
        <w:sz w:val="20"/>
      </w:rPr>
    </w:pPr>
    <w:r>
      <w:rPr>
        <w:sz w:val="20"/>
      </w:rPr>
      <w:drawing>
        <wp:anchor distT="0" distB="0" distL="0" distR="0" simplePos="0" relativeHeight="3" behindDoc="1" locked="0" layoutInCell="0" allowOverlap="1">
          <wp:simplePos x="0" y="0"/>
          <wp:positionH relativeFrom="page">
            <wp:posOffset>3657600</wp:posOffset>
          </wp:positionH>
          <wp:positionV relativeFrom="page">
            <wp:posOffset>457200</wp:posOffset>
          </wp:positionV>
          <wp:extent cx="457200" cy="616585"/>
          <wp:effectExtent l="0" t="0" r="0" b="0"/>
          <wp:wrapNone/>
          <wp:docPr id="6" name="Image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 Copia 1"/>
                  <pic:cNvPicPr>
                    <a:picLocks noChangeAspect="1" noChangeArrowheads="1"/>
                  </pic:cNvPicPr>
                </pic:nvPicPr>
                <pic:blipFill>
                  <a:blip r:embed="rId1"/>
                  <a:stretch>
                    <a:fillRect/>
                  </a:stretch>
                </pic:blipFill>
                <pic:spPr bwMode="auto">
                  <a:xfrm>
                    <a:off x="0" y="0"/>
                    <a:ext cx="457200" cy="616585"/>
                  </a:xfrm>
                  <a:prstGeom prst="rect">
                    <a:avLst/>
                  </a:prstGeom>
                  <a:noFill/>
                </pic:spPr>
              </pic:pic>
            </a:graphicData>
          </a:graphic>
        </wp:anchor>
      </w:drawing>
    </w:r>
  </w:p>
</w:hdr>
</file>

<file path=word/settings.xml><?xml version="1.0" encoding="utf-8"?>
<w:settings xmlns:w="http://schemas.openxmlformats.org/wordprocessingml/2006/main">
  <w:zoom w:percent="120"/>
  <w:defaultTabStop w:val="720"/>
  <w:autoHyphenation w:val="true"/>
  <w:hyphenationZone w:val="0"/>
  <w:compat>
    <w:ulTrailSpace/>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start="0" w:end="0"/>
      <w:jc w:val="start"/>
    </w:pPr>
    <w:rPr>
      <w:rFonts w:ascii="Times New Roman" w:hAnsi="Times New Roman" w:eastAsia="Times New Roman" w:cs="Times New Roman"/>
      <w:color w:val="auto"/>
      <w:kern w:val="0"/>
      <w:sz w:val="22"/>
      <w:szCs w:val="22"/>
      <w:lang w:val="en-US" w:eastAsia="en-US" w:bidi="ar-SA"/>
    </w:rPr>
  </w:style>
  <w:style w:type="paragraph" w:styleId="Heading1">
    <w:name w:val="heading 1"/>
    <w:basedOn w:val="Normal"/>
    <w:uiPriority w:val="1"/>
    <w:qFormat/>
    <w:pPr>
      <w:spacing w:before="80" w:after="0"/>
      <w:ind w:hanging="1" w:start="307" w:end="669"/>
      <w:jc w:val="center"/>
      <w:outlineLvl w:val="1"/>
    </w:pPr>
    <w:rPr>
      <w:rFonts w:ascii="Times New Roman" w:hAnsi="Times New Roman" w:eastAsia="Times New Roman" w:cs="Times New Roman"/>
      <w:b/>
      <w:bCs/>
      <w:sz w:val="26"/>
      <w:szCs w:val="26"/>
      <w:lang w:val="en-US" w:eastAsia="en-US" w:bidi="ar-SA"/>
    </w:rPr>
  </w:style>
  <w:style w:type="paragraph" w:styleId="Heading2">
    <w:name w:val="heading 2"/>
    <w:basedOn w:val="Normal"/>
    <w:uiPriority w:val="1"/>
    <w:qFormat/>
    <w:pPr>
      <w:spacing w:before="219" w:after="0"/>
      <w:outlineLvl w:val="2"/>
    </w:pPr>
    <w:rPr>
      <w:rFonts w:ascii="Times New Roman" w:hAnsi="Times New Roman" w:eastAsia="Times New Roman" w:cs="Times New Roman"/>
      <w:b/>
      <w:bCs/>
      <w:sz w:val="22"/>
      <w:szCs w:val="22"/>
      <w:lang w:val="en-US" w:eastAsia="en-US" w:bidi="ar-SA"/>
    </w:rPr>
  </w:style>
  <w:style w:type="character" w:styleId="DefaultParagraphFont" w:default="1">
    <w:name w:val="Default Paragraph Font"/>
    <w:uiPriority w:val="1"/>
    <w:semiHidden/>
    <w:unhideWhenUsed/>
    <w:qFormat/>
    <w:rPr/>
  </w:style>
  <w:style w:type="paragraph" w:styleId="Ttulo">
    <w:name w:val="Título"/>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uiPriority w:val="1"/>
    <w:qFormat/>
    <w:pPr/>
    <w:rPr>
      <w:rFonts w:ascii="Times New Roman" w:hAnsi="Times New Roman" w:eastAsia="Times New Roman" w:cs="Times New Roman"/>
      <w:sz w:val="22"/>
      <w:szCs w:val="22"/>
      <w:lang w:val="en-US" w:eastAsia="en-US" w:bidi="ar-SA"/>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ndice">
    <w:name w:val="Índice"/>
    <w:basedOn w:val="Normal"/>
    <w:qFormat/>
    <w:pPr>
      <w:suppressLineNumbers/>
    </w:pPr>
    <w:rPr>
      <w:rFonts w:cs="Noto Sans Devanagari"/>
    </w:rPr>
  </w:style>
  <w:style w:type="paragraph" w:styleId="Ttulouser">
    <w:name w:val="Título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ndiceuser">
    <w:name w:val="Índice (user)"/>
    <w:basedOn w:val="Normal"/>
    <w:qFormat/>
    <w:pPr>
      <w:suppressLineNumbers/>
    </w:pPr>
    <w:rPr>
      <w:rFonts w:cs="Noto Sans Devanagari"/>
    </w:rPr>
  </w:style>
  <w:style w:type="paragraph" w:styleId="ListParagraph">
    <w:name w:val="List Paragraph"/>
    <w:basedOn w:val="Normal"/>
    <w:uiPriority w:val="1"/>
    <w:qFormat/>
    <w:pPr/>
    <w:rPr>
      <w:lang w:val="en-US" w:eastAsia="en-US" w:bidi="ar-SA"/>
    </w:rPr>
  </w:style>
  <w:style w:type="paragraph" w:styleId="TableParagraph">
    <w:name w:val="Table Paragraph"/>
    <w:basedOn w:val="Normal"/>
    <w:uiPriority w:val="1"/>
    <w:qFormat/>
    <w:pPr/>
    <w:rPr>
      <w:lang w:val="en-US" w:eastAsia="en-US" w:bidi="ar-SA"/>
    </w:rPr>
  </w:style>
  <w:style w:type="paragraph" w:styleId="Cabealhoerodap">
    <w:name w:val="Cabeçalho e rodapé"/>
    <w:basedOn w:val="Normal"/>
    <w:qFormat/>
    <w:pPr/>
    <w:rPr/>
  </w:style>
  <w:style w:type="paragraph" w:styleId="Cabealhoerodapuser">
    <w:name w:val="Cabeçalho e rodapé (user)"/>
    <w:basedOn w:val="Normal"/>
    <w:qFormat/>
    <w:pPr/>
    <w:rPr/>
  </w:style>
  <w:style w:type="paragraph" w:styleId="Header">
    <w:name w:val="header"/>
    <w:basedOn w:val="Cabealhoerodap"/>
    <w:pPr/>
    <w:rPr/>
  </w:style>
  <w:style w:type="numbering" w:styleId="Semlista" w:default="1">
    <w:name w:val="Sem lista"/>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_rels/header5.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22</TotalTime>
  <Application>LibreOffice/26.2.4.2$Linux_X86_64 LibreOffice_project/620$Build-2</Application>
  <AppVersion>15.0000</AppVersion>
  <Pages>2</Pages>
  <Words>609</Words>
  <Characters>3668</Characters>
  <CharactersWithSpaces>4254</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2026-10-22T13:01:40Z</dcterms:created>
  <dc:creator>python-docx</dc:creator>
  <dc:description/>
  <dc:language>pt-BR</dc:language>
  <cp:lastModifiedBy/>
  <dcterms:modified xsi:type="dcterms:W3CDTF">2026-10-23T09:45:58Z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2026-10-21T00:00:00Z</vt:filetime>
  </property>
  <property fmtid="{D5CDD505-2E9C-101B-9397-08002B2CF9AE}" pid="4" name="Creator">
    <vt:lpwstr>Microsoft® Word para Microsoft 365</vt:lpwstr>
  </property>
  <property fmtid="{D5CDD505-2E9C-101B-9397-08002B2CF9AE}" pid="5" name="LastSaved">
    <vt:filetime>2026-10-22T00:00:00Z</vt:filetime>
  </property>
  <property fmtid="{D5CDD505-2E9C-101B-9397-08002B2CF9AE}" pid="6" name="Producer">
    <vt:lpwstr>Microsoft® Word para Microsoft 365</vt:lpwstr>
  </property>
</Properties>
</file>